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F5" w:rsidRDefault="00D73894">
      <w:pPr>
        <w:widowControl/>
        <w:adjustRightInd w:val="0"/>
        <w:snapToGrid w:val="0"/>
        <w:spacing w:line="560" w:lineRule="exact"/>
        <w:jc w:val="left"/>
        <w:rPr>
          <w:rFonts w:ascii="方正黑体_GBK" w:eastAsia="方正黑体_GBK" w:cs="方正黑体_GBK"/>
          <w:sz w:val="32"/>
          <w:szCs w:val="32"/>
        </w:rPr>
      </w:pPr>
      <w:r>
        <w:rPr>
          <w:rFonts w:ascii="Times New Roman" w:eastAsia="方正黑体_GBK" w:hAnsi="Times New Roman" w:cs="Times New Roman"/>
          <w:sz w:val="32"/>
          <w:szCs w:val="32"/>
        </w:rPr>
        <w:t>附件</w:t>
      </w:r>
      <w:r>
        <w:rPr>
          <w:rFonts w:ascii="方正黑体_GBK" w:eastAsia="方正黑体_GBK" w:cs="方正黑体_GBK" w:hint="eastAsia"/>
          <w:sz w:val="32"/>
          <w:szCs w:val="32"/>
        </w:rPr>
        <w:t>9</w:t>
      </w:r>
    </w:p>
    <w:p w:rsidR="00F04EF5" w:rsidRDefault="00F04EF5">
      <w:pPr>
        <w:widowControl/>
        <w:adjustRightInd w:val="0"/>
        <w:snapToGrid w:val="0"/>
        <w:spacing w:line="560" w:lineRule="exact"/>
        <w:jc w:val="left"/>
        <w:rPr>
          <w:rFonts w:ascii="Times New Roman" w:eastAsia="方正小标宋_GBK" w:hAnsi="Times New Roman" w:cs="Times New Roman"/>
          <w:sz w:val="52"/>
          <w:szCs w:val="52"/>
        </w:rPr>
      </w:pPr>
    </w:p>
    <w:p w:rsidR="00F04EF5" w:rsidRDefault="00D73894">
      <w:pPr>
        <w:widowControl/>
        <w:adjustRightInd w:val="0"/>
        <w:snapToGrid w:val="0"/>
        <w:jc w:val="center"/>
        <w:rPr>
          <w:rFonts w:ascii="Times New Roman" w:eastAsia="方正小标宋_GBK" w:hAnsi="Times New Roman" w:cs="Times New Roman"/>
          <w:sz w:val="52"/>
          <w:szCs w:val="52"/>
        </w:rPr>
      </w:pPr>
      <w:r>
        <w:rPr>
          <w:rFonts w:ascii="Times New Roman" w:eastAsia="方正小标宋_GBK" w:hAnsi="Times New Roman" w:cs="Times New Roman" w:hint="eastAsia"/>
          <w:sz w:val="52"/>
          <w:szCs w:val="52"/>
        </w:rPr>
        <w:t>出境木质包装检疫操作指引</w:t>
      </w:r>
    </w:p>
    <w:p w:rsidR="00F04EF5" w:rsidRDefault="00D73894">
      <w:pPr>
        <w:widowControl/>
        <w:adjustRightInd w:val="0"/>
        <w:snapToGrid w:val="0"/>
        <w:jc w:val="center"/>
        <w:rPr>
          <w:rFonts w:ascii="方正楷体_GBK" w:eastAsia="方正楷体_GBK" w:cs="Times New Roman"/>
          <w:sz w:val="52"/>
          <w:szCs w:val="52"/>
        </w:rPr>
      </w:pPr>
      <w:r>
        <w:rPr>
          <w:rFonts w:ascii="方正楷体_GBK" w:eastAsia="方正楷体_GBK" w:cs="Times New Roman" w:hint="eastAsia"/>
          <w:sz w:val="52"/>
          <w:szCs w:val="52"/>
        </w:rPr>
        <w:t>（试行）</w:t>
      </w:r>
    </w:p>
    <w:p w:rsidR="00F04EF5" w:rsidRDefault="00F04EF5">
      <w:pPr>
        <w:pStyle w:val="2"/>
        <w:spacing w:before="100" w:after="100" w:line="560" w:lineRule="exact"/>
        <w:jc w:val="center"/>
        <w:rPr>
          <w:rFonts w:ascii="Times New Roman" w:eastAsia="方正小标宋_GBK" w:hAnsi="Times New Roman" w:cs="Times New Roman"/>
          <w:b w:val="0"/>
          <w:bCs w:val="0"/>
          <w:sz w:val="44"/>
          <w:szCs w:val="44"/>
        </w:rPr>
      </w:pPr>
      <w:bookmarkStart w:id="0" w:name="_Toc60722555"/>
    </w:p>
    <w:p w:rsidR="00F04EF5" w:rsidRDefault="00D73894">
      <w:pPr>
        <w:pStyle w:val="2"/>
        <w:spacing w:before="100" w:after="100" w:line="560" w:lineRule="exact"/>
        <w:jc w:val="center"/>
        <w:rPr>
          <w:rFonts w:ascii="Times New Roman" w:eastAsia="方正小标宋_GBK" w:hAnsi="Times New Roman" w:cs="Times New Roman"/>
          <w:b w:val="0"/>
          <w:bCs w:val="0"/>
          <w:sz w:val="44"/>
          <w:szCs w:val="44"/>
        </w:rPr>
      </w:pPr>
      <w:r>
        <w:rPr>
          <w:rFonts w:ascii="Times New Roman" w:eastAsia="方正小标宋_GBK" w:hAnsi="Times New Roman" w:cs="Times New Roman" w:hint="eastAsia"/>
          <w:b w:val="0"/>
          <w:bCs w:val="0"/>
          <w:sz w:val="44"/>
          <w:szCs w:val="44"/>
        </w:rPr>
        <w:t>目</w:t>
      </w:r>
      <w:r>
        <w:rPr>
          <w:rFonts w:ascii="Times New Roman" w:eastAsia="方正小标宋_GBK" w:hAnsi="Times New Roman" w:cs="Times New Roman"/>
          <w:b w:val="0"/>
          <w:bCs w:val="0"/>
          <w:sz w:val="44"/>
          <w:szCs w:val="44"/>
        </w:rPr>
        <w:t xml:space="preserve">   </w:t>
      </w:r>
      <w:r>
        <w:rPr>
          <w:rFonts w:ascii="Times New Roman" w:eastAsia="方正小标宋_GBK" w:hAnsi="Times New Roman" w:cs="Times New Roman" w:hint="eastAsia"/>
          <w:b w:val="0"/>
          <w:bCs w:val="0"/>
          <w:sz w:val="44"/>
          <w:szCs w:val="44"/>
        </w:rPr>
        <w:t>录</w:t>
      </w:r>
    </w:p>
    <w:p w:rsidR="00F04EF5" w:rsidRDefault="00F04EF5">
      <w:pPr>
        <w:spacing w:line="560" w:lineRule="exact"/>
        <w:rPr>
          <w:rFonts w:ascii="Times New Roman" w:hAnsi="Times New Roman"/>
        </w:rPr>
      </w:pPr>
    </w:p>
    <w:p w:rsidR="00F04EF5" w:rsidRDefault="00D73894">
      <w:pPr>
        <w:pStyle w:val="20"/>
        <w:tabs>
          <w:tab w:val="right" w:leader="dot" w:pos="8504"/>
        </w:tabs>
        <w:spacing w:line="560" w:lineRule="exact"/>
        <w:rPr>
          <w:rFonts w:eastAsia="方正仿宋_GBK"/>
          <w:sz w:val="30"/>
          <w:szCs w:val="30"/>
        </w:rPr>
      </w:pPr>
      <w:r>
        <w:rPr>
          <w:rFonts w:eastAsia="方正仿宋_GBK"/>
          <w:sz w:val="30"/>
          <w:szCs w:val="30"/>
        </w:rPr>
        <w:fldChar w:fldCharType="begin"/>
      </w:r>
      <w:r>
        <w:rPr>
          <w:rFonts w:eastAsia="方正仿宋_GBK"/>
          <w:sz w:val="30"/>
          <w:szCs w:val="30"/>
        </w:rPr>
        <w:instrText xml:space="preserve"> TOC \o "1-3" \h \u </w:instrText>
      </w:r>
      <w:r>
        <w:rPr>
          <w:rFonts w:eastAsia="方正仿宋_GBK"/>
          <w:sz w:val="30"/>
          <w:szCs w:val="30"/>
        </w:rPr>
        <w:fldChar w:fldCharType="separate"/>
      </w:r>
      <w:hyperlink w:anchor="_Toc82279090" w:history="1">
        <w:r>
          <w:rPr>
            <w:rFonts w:eastAsia="方正仿宋_GBK"/>
            <w:sz w:val="30"/>
            <w:szCs w:val="30"/>
          </w:rPr>
          <w:t xml:space="preserve">1 </w:t>
        </w:r>
        <w:r>
          <w:rPr>
            <w:rFonts w:eastAsia="方正仿宋_GBK"/>
            <w:sz w:val="30"/>
            <w:szCs w:val="30"/>
          </w:rPr>
          <w:t>总则</w:t>
        </w:r>
        <w:r>
          <w:rPr>
            <w:rFonts w:eastAsia="方正仿宋_GBK"/>
            <w:sz w:val="30"/>
            <w:szCs w:val="30"/>
          </w:rPr>
          <w:tab/>
        </w:r>
        <w:r>
          <w:rPr>
            <w:rFonts w:eastAsia="方正仿宋_GBK"/>
            <w:sz w:val="30"/>
            <w:szCs w:val="30"/>
          </w:rPr>
          <w:fldChar w:fldCharType="begin"/>
        </w:r>
        <w:r>
          <w:rPr>
            <w:rFonts w:eastAsia="方正仿宋_GBK"/>
            <w:sz w:val="30"/>
            <w:szCs w:val="30"/>
          </w:rPr>
          <w:instrText>PageRef _Toc82279090 \h</w:instrText>
        </w:r>
        <w:r>
          <w:rPr>
            <w:rFonts w:eastAsia="方正仿宋_GBK"/>
            <w:sz w:val="30"/>
            <w:szCs w:val="30"/>
          </w:rPr>
        </w:r>
        <w:r>
          <w:rPr>
            <w:rFonts w:eastAsia="方正仿宋_GBK"/>
            <w:sz w:val="30"/>
            <w:szCs w:val="30"/>
          </w:rPr>
          <w:fldChar w:fldCharType="separate"/>
        </w:r>
        <w:r>
          <w:rPr>
            <w:rFonts w:eastAsia="方正仿宋_GBK"/>
            <w:sz w:val="30"/>
            <w:szCs w:val="30"/>
          </w:rPr>
          <w:t>3</w:t>
        </w:r>
        <w:r>
          <w:rPr>
            <w:rFonts w:eastAsia="方正仿宋_GBK"/>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091" w:history="1">
        <w:r w:rsidR="00D73894">
          <w:rPr>
            <w:rFonts w:eastAsia="方正仿宋_GBK"/>
            <w:i w:val="0"/>
            <w:sz w:val="30"/>
            <w:szCs w:val="30"/>
          </w:rPr>
          <w:t xml:space="preserve">1.1 </w:t>
        </w:r>
        <w:r w:rsidR="00D73894">
          <w:rPr>
            <w:rFonts w:eastAsia="方正仿宋_GBK"/>
            <w:i w:val="0"/>
            <w:sz w:val="30"/>
            <w:szCs w:val="30"/>
          </w:rPr>
          <w:t>目的</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_Toc82279091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3</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092" w:history="1">
        <w:r w:rsidR="00D73894">
          <w:rPr>
            <w:rFonts w:eastAsia="方正仿宋_GBK"/>
            <w:i w:val="0"/>
            <w:sz w:val="30"/>
            <w:szCs w:val="30"/>
          </w:rPr>
          <w:t xml:space="preserve">1.2 </w:t>
        </w:r>
        <w:r w:rsidR="00D73894">
          <w:rPr>
            <w:rFonts w:eastAsia="方正仿宋_GBK"/>
            <w:i w:val="0"/>
            <w:sz w:val="30"/>
            <w:szCs w:val="30"/>
          </w:rPr>
          <w:t>适用范围</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_Toc82279092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3</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093" w:history="1">
        <w:r w:rsidR="00D73894">
          <w:rPr>
            <w:rFonts w:eastAsia="方正仿宋_GBK"/>
            <w:i w:val="0"/>
            <w:sz w:val="30"/>
            <w:szCs w:val="30"/>
          </w:rPr>
          <w:t xml:space="preserve">1.3 </w:t>
        </w:r>
        <w:r w:rsidR="00D73894">
          <w:rPr>
            <w:rFonts w:eastAsia="方正仿宋_GBK"/>
            <w:i w:val="0"/>
            <w:sz w:val="30"/>
            <w:szCs w:val="30"/>
          </w:rPr>
          <w:t>工作依据</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_Toc82279093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3</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094" w:history="1">
        <w:r w:rsidR="00D73894">
          <w:rPr>
            <w:rFonts w:eastAsia="方正仿宋_GBK"/>
            <w:i w:val="0"/>
            <w:sz w:val="30"/>
            <w:szCs w:val="30"/>
          </w:rPr>
          <w:t xml:space="preserve">1.4 </w:t>
        </w:r>
        <w:r w:rsidR="00D73894">
          <w:rPr>
            <w:rFonts w:eastAsia="方正仿宋_GBK"/>
            <w:i w:val="0"/>
            <w:sz w:val="30"/>
            <w:szCs w:val="30"/>
          </w:rPr>
          <w:t>人员资质要求</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_Toc82279094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4</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095" w:history="1">
        <w:r w:rsidR="00D73894">
          <w:rPr>
            <w:rFonts w:eastAsia="方正仿宋_GBK"/>
            <w:i w:val="0"/>
            <w:sz w:val="30"/>
            <w:szCs w:val="30"/>
          </w:rPr>
          <w:t xml:space="preserve">1.5 </w:t>
        </w:r>
        <w:r w:rsidR="00D73894">
          <w:rPr>
            <w:rFonts w:eastAsia="方正仿宋_GBK"/>
            <w:i w:val="0"/>
            <w:sz w:val="30"/>
            <w:szCs w:val="30"/>
          </w:rPr>
          <w:t>工作要求</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_Toc82279095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5</w:t>
        </w:r>
        <w:r w:rsidR="00D73894">
          <w:rPr>
            <w:rFonts w:eastAsia="方正仿宋_GBK"/>
            <w:i w:val="0"/>
            <w:sz w:val="30"/>
            <w:szCs w:val="30"/>
          </w:rPr>
          <w:fldChar w:fldCharType="end"/>
        </w:r>
      </w:hyperlink>
    </w:p>
    <w:p w:rsidR="00F04EF5" w:rsidRDefault="00861F9F">
      <w:pPr>
        <w:pStyle w:val="20"/>
        <w:tabs>
          <w:tab w:val="right" w:leader="dot" w:pos="8504"/>
        </w:tabs>
        <w:spacing w:line="560" w:lineRule="exact"/>
        <w:rPr>
          <w:rFonts w:eastAsia="方正仿宋_GBK"/>
          <w:sz w:val="30"/>
          <w:szCs w:val="30"/>
        </w:rPr>
      </w:pPr>
      <w:hyperlink w:anchor="_Toc82279096" w:history="1">
        <w:r w:rsidR="00D73894">
          <w:rPr>
            <w:rFonts w:eastAsia="方正仿宋_GBK"/>
            <w:sz w:val="30"/>
            <w:szCs w:val="30"/>
          </w:rPr>
          <w:t>2</w:t>
        </w:r>
        <w:r w:rsidR="00D73894">
          <w:rPr>
            <w:rFonts w:eastAsia="方正仿宋_GBK"/>
            <w:sz w:val="30"/>
            <w:szCs w:val="30"/>
          </w:rPr>
          <w:t>企业管理</w:t>
        </w:r>
        <w:r w:rsidR="00D73894">
          <w:rPr>
            <w:rFonts w:eastAsia="方正仿宋_GBK"/>
            <w:sz w:val="30"/>
            <w:szCs w:val="30"/>
          </w:rPr>
          <w:tab/>
        </w:r>
        <w:r w:rsidR="00D73894">
          <w:rPr>
            <w:rFonts w:eastAsia="方正仿宋_GBK"/>
            <w:sz w:val="30"/>
            <w:szCs w:val="30"/>
          </w:rPr>
          <w:fldChar w:fldCharType="begin"/>
        </w:r>
        <w:r w:rsidR="00D73894">
          <w:rPr>
            <w:rFonts w:eastAsia="方正仿宋_GBK"/>
            <w:sz w:val="30"/>
            <w:szCs w:val="30"/>
          </w:rPr>
          <w:instrText>PageRef _Toc82279096 \h</w:instrText>
        </w:r>
        <w:r w:rsidR="00D73894">
          <w:rPr>
            <w:rFonts w:eastAsia="方正仿宋_GBK"/>
            <w:sz w:val="30"/>
            <w:szCs w:val="30"/>
          </w:rPr>
        </w:r>
        <w:r w:rsidR="00D73894">
          <w:rPr>
            <w:rFonts w:eastAsia="方正仿宋_GBK"/>
            <w:sz w:val="30"/>
            <w:szCs w:val="30"/>
          </w:rPr>
          <w:fldChar w:fldCharType="separate"/>
        </w:r>
        <w:r w:rsidR="00D73894">
          <w:rPr>
            <w:rFonts w:eastAsia="方正仿宋_GBK"/>
            <w:sz w:val="30"/>
            <w:szCs w:val="30"/>
          </w:rPr>
          <w:t>5</w:t>
        </w:r>
        <w:r w:rsidR="00D73894">
          <w:rPr>
            <w:rFonts w:eastAsia="方正仿宋_GBK"/>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097" w:history="1">
        <w:r w:rsidR="00D73894">
          <w:rPr>
            <w:rFonts w:eastAsia="方正仿宋_GBK"/>
            <w:i w:val="0"/>
            <w:sz w:val="30"/>
            <w:szCs w:val="30"/>
          </w:rPr>
          <w:t>2.1</w:t>
        </w:r>
        <w:r w:rsidR="00D73894">
          <w:rPr>
            <w:rFonts w:eastAsia="方正仿宋_GBK"/>
            <w:i w:val="0"/>
            <w:sz w:val="30"/>
            <w:szCs w:val="30"/>
          </w:rPr>
          <w:t>注册登记</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_Toc82279097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5</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098" w:history="1">
        <w:r w:rsidR="00D73894">
          <w:rPr>
            <w:rFonts w:eastAsia="方正仿宋_GBK"/>
            <w:i w:val="0"/>
            <w:sz w:val="30"/>
            <w:szCs w:val="30"/>
          </w:rPr>
          <w:t>2.2</w:t>
        </w:r>
        <w:r w:rsidR="00D73894">
          <w:rPr>
            <w:rFonts w:eastAsia="方正仿宋_GBK"/>
            <w:i w:val="0"/>
            <w:sz w:val="30"/>
            <w:szCs w:val="30"/>
          </w:rPr>
          <w:t>注册登记申请材料</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_Toc82279098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8</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099" w:history="1">
        <w:r w:rsidR="00D73894">
          <w:rPr>
            <w:rFonts w:eastAsia="方正仿宋_GBK"/>
            <w:i w:val="0"/>
            <w:sz w:val="30"/>
            <w:szCs w:val="30"/>
          </w:rPr>
          <w:t xml:space="preserve">2.3 </w:t>
        </w:r>
        <w:r w:rsidR="00D73894">
          <w:rPr>
            <w:rFonts w:eastAsia="方正仿宋_GBK"/>
            <w:i w:val="0"/>
            <w:sz w:val="30"/>
            <w:szCs w:val="30"/>
          </w:rPr>
          <w:t>核查</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_Toc82279099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8</w:t>
        </w:r>
        <w:r w:rsidR="00D73894">
          <w:rPr>
            <w:rFonts w:eastAsia="方正仿宋_GBK"/>
            <w:i w:val="0"/>
            <w:sz w:val="30"/>
            <w:szCs w:val="30"/>
          </w:rPr>
          <w:fldChar w:fldCharType="end"/>
        </w:r>
      </w:hyperlink>
    </w:p>
    <w:p w:rsidR="00F04EF5" w:rsidRDefault="00861F9F">
      <w:pPr>
        <w:pStyle w:val="20"/>
        <w:tabs>
          <w:tab w:val="right" w:leader="dot" w:pos="8504"/>
        </w:tabs>
        <w:spacing w:line="560" w:lineRule="exact"/>
        <w:rPr>
          <w:rFonts w:eastAsia="方正仿宋_GBK"/>
          <w:sz w:val="30"/>
          <w:szCs w:val="30"/>
        </w:rPr>
      </w:pPr>
      <w:hyperlink w:anchor="_Toc82279101" w:history="1">
        <w:r w:rsidR="00D73894">
          <w:rPr>
            <w:rFonts w:eastAsia="方正仿宋_GBK"/>
            <w:sz w:val="30"/>
            <w:szCs w:val="30"/>
          </w:rPr>
          <w:t xml:space="preserve">3 </w:t>
        </w:r>
        <w:r w:rsidR="00D73894">
          <w:rPr>
            <w:rFonts w:eastAsia="方正仿宋_GBK"/>
            <w:sz w:val="30"/>
            <w:szCs w:val="30"/>
          </w:rPr>
          <w:t>检疫处理监管</w:t>
        </w:r>
        <w:r w:rsidR="00D73894">
          <w:rPr>
            <w:rFonts w:eastAsia="方正仿宋_GBK"/>
            <w:sz w:val="30"/>
            <w:szCs w:val="30"/>
          </w:rPr>
          <w:tab/>
        </w:r>
        <w:r w:rsidR="00D73894">
          <w:rPr>
            <w:rFonts w:eastAsia="方正仿宋_GBK"/>
            <w:sz w:val="30"/>
            <w:szCs w:val="30"/>
          </w:rPr>
          <w:fldChar w:fldCharType="begin"/>
        </w:r>
        <w:r w:rsidR="00D73894">
          <w:rPr>
            <w:rFonts w:eastAsia="方正仿宋_GBK"/>
            <w:sz w:val="30"/>
            <w:szCs w:val="30"/>
          </w:rPr>
          <w:instrText>PageRef _Toc82279101 \h</w:instrText>
        </w:r>
        <w:r w:rsidR="00D73894">
          <w:rPr>
            <w:rFonts w:eastAsia="方正仿宋_GBK"/>
            <w:sz w:val="30"/>
            <w:szCs w:val="30"/>
          </w:rPr>
        </w:r>
        <w:r w:rsidR="00D73894">
          <w:rPr>
            <w:rFonts w:eastAsia="方正仿宋_GBK"/>
            <w:sz w:val="30"/>
            <w:szCs w:val="30"/>
          </w:rPr>
          <w:fldChar w:fldCharType="separate"/>
        </w:r>
        <w:r w:rsidR="00D73894">
          <w:rPr>
            <w:rFonts w:eastAsia="方正仿宋_GBK"/>
            <w:sz w:val="30"/>
            <w:szCs w:val="30"/>
          </w:rPr>
          <w:t>8</w:t>
        </w:r>
        <w:r w:rsidR="00D73894">
          <w:rPr>
            <w:rFonts w:eastAsia="方正仿宋_GBK"/>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02" w:history="1">
        <w:r w:rsidR="00D73894">
          <w:rPr>
            <w:rFonts w:eastAsia="方正仿宋_GBK"/>
            <w:i w:val="0"/>
            <w:sz w:val="30"/>
            <w:szCs w:val="30"/>
          </w:rPr>
          <w:t xml:space="preserve">3.1 </w:t>
        </w:r>
        <w:r w:rsidR="00D73894">
          <w:rPr>
            <w:rFonts w:eastAsia="方正仿宋_GBK"/>
            <w:i w:val="0"/>
            <w:sz w:val="30"/>
            <w:szCs w:val="30"/>
          </w:rPr>
          <w:t>处理前申请</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_Toc82279102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9</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03" w:history="1">
        <w:r w:rsidR="00D73894">
          <w:rPr>
            <w:rFonts w:eastAsia="方正仿宋_GBK"/>
            <w:i w:val="0"/>
            <w:sz w:val="30"/>
            <w:szCs w:val="30"/>
          </w:rPr>
          <w:t xml:space="preserve">3.2 </w:t>
        </w:r>
        <w:r w:rsidR="00D73894">
          <w:rPr>
            <w:rFonts w:eastAsia="方正仿宋_GBK"/>
            <w:i w:val="0"/>
            <w:sz w:val="30"/>
            <w:szCs w:val="30"/>
          </w:rPr>
          <w:t>处理标准</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_Toc82279103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9</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04" w:history="1">
        <w:r w:rsidR="00D73894">
          <w:rPr>
            <w:rFonts w:eastAsia="方正仿宋_GBK"/>
            <w:i w:val="0"/>
            <w:sz w:val="30"/>
            <w:szCs w:val="30"/>
          </w:rPr>
          <w:t>3.3</w:t>
        </w:r>
        <w:r w:rsidR="00D73894">
          <w:rPr>
            <w:rFonts w:eastAsia="方正仿宋_GBK"/>
            <w:i w:val="0"/>
            <w:sz w:val="30"/>
            <w:szCs w:val="30"/>
          </w:rPr>
          <w:t>处理结果审核</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_Toc82279104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11</w:t>
        </w:r>
        <w:r w:rsidR="00D73894">
          <w:rPr>
            <w:rFonts w:eastAsia="方正仿宋_GBK"/>
            <w:i w:val="0"/>
            <w:sz w:val="30"/>
            <w:szCs w:val="30"/>
          </w:rPr>
          <w:fldChar w:fldCharType="end"/>
        </w:r>
      </w:hyperlink>
    </w:p>
    <w:p w:rsidR="00F04EF5" w:rsidRDefault="00861F9F">
      <w:pPr>
        <w:pStyle w:val="20"/>
        <w:tabs>
          <w:tab w:val="right" w:leader="dot" w:pos="8504"/>
        </w:tabs>
        <w:spacing w:line="560" w:lineRule="exact"/>
        <w:rPr>
          <w:rFonts w:eastAsia="方正仿宋_GBK"/>
          <w:sz w:val="30"/>
          <w:szCs w:val="30"/>
        </w:rPr>
      </w:pPr>
      <w:hyperlink w:anchor="_Toc82279105" w:history="1">
        <w:r w:rsidR="00D73894">
          <w:rPr>
            <w:rFonts w:eastAsia="方正仿宋_GBK"/>
            <w:sz w:val="30"/>
            <w:szCs w:val="30"/>
          </w:rPr>
          <w:t xml:space="preserve">4 </w:t>
        </w:r>
        <w:r w:rsidR="00D73894">
          <w:rPr>
            <w:rFonts w:eastAsia="方正仿宋_GBK"/>
            <w:sz w:val="30"/>
            <w:szCs w:val="30"/>
          </w:rPr>
          <w:t>标识加施监管</w:t>
        </w:r>
        <w:r w:rsidR="00D73894">
          <w:rPr>
            <w:rFonts w:eastAsia="方正仿宋_GBK"/>
            <w:sz w:val="30"/>
            <w:szCs w:val="30"/>
          </w:rPr>
          <w:tab/>
        </w:r>
        <w:r w:rsidR="00D73894">
          <w:rPr>
            <w:rFonts w:eastAsia="方正仿宋_GBK"/>
            <w:sz w:val="30"/>
            <w:szCs w:val="30"/>
          </w:rPr>
          <w:fldChar w:fldCharType="begin"/>
        </w:r>
        <w:r w:rsidR="00D73894">
          <w:rPr>
            <w:rFonts w:eastAsia="方正仿宋_GBK"/>
            <w:sz w:val="30"/>
            <w:szCs w:val="30"/>
          </w:rPr>
          <w:instrText>PageRef _Toc82279105 \h</w:instrText>
        </w:r>
        <w:r w:rsidR="00D73894">
          <w:rPr>
            <w:rFonts w:eastAsia="方正仿宋_GBK"/>
            <w:sz w:val="30"/>
            <w:szCs w:val="30"/>
          </w:rPr>
        </w:r>
        <w:r w:rsidR="00D73894">
          <w:rPr>
            <w:rFonts w:eastAsia="方正仿宋_GBK"/>
            <w:sz w:val="30"/>
            <w:szCs w:val="30"/>
          </w:rPr>
          <w:fldChar w:fldCharType="separate"/>
        </w:r>
        <w:r w:rsidR="00D73894">
          <w:rPr>
            <w:rFonts w:eastAsia="方正仿宋_GBK"/>
            <w:sz w:val="30"/>
            <w:szCs w:val="30"/>
          </w:rPr>
          <w:t>11</w:t>
        </w:r>
        <w:r w:rsidR="00D73894">
          <w:rPr>
            <w:rFonts w:eastAsia="方正仿宋_GBK"/>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06" w:history="1">
        <w:r w:rsidR="00D73894">
          <w:rPr>
            <w:rFonts w:eastAsia="方正仿宋_GBK"/>
            <w:i w:val="0"/>
            <w:sz w:val="30"/>
            <w:szCs w:val="30"/>
          </w:rPr>
          <w:t>4.1 IPPC</w:t>
        </w:r>
        <w:r w:rsidR="00D73894">
          <w:rPr>
            <w:rFonts w:eastAsia="方正仿宋_GBK"/>
            <w:i w:val="0"/>
            <w:sz w:val="30"/>
            <w:szCs w:val="30"/>
          </w:rPr>
          <w:t>标识样式</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_Toc82279106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11</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07" w:history="1">
        <w:r w:rsidR="00D73894">
          <w:rPr>
            <w:rFonts w:eastAsia="方正仿宋_GBK"/>
            <w:i w:val="0"/>
            <w:sz w:val="30"/>
            <w:szCs w:val="30"/>
          </w:rPr>
          <w:t>4.2</w:t>
        </w:r>
        <w:r w:rsidR="00D73894">
          <w:rPr>
            <w:rFonts w:eastAsia="方正仿宋_GBK"/>
            <w:i w:val="0"/>
            <w:sz w:val="30"/>
            <w:szCs w:val="30"/>
          </w:rPr>
          <w:t>标识加施要求</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_Toc82279107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12</w:t>
        </w:r>
        <w:r w:rsidR="00D73894">
          <w:rPr>
            <w:rFonts w:eastAsia="方正仿宋_GBK"/>
            <w:i w:val="0"/>
            <w:sz w:val="30"/>
            <w:szCs w:val="30"/>
          </w:rPr>
          <w:fldChar w:fldCharType="end"/>
        </w:r>
      </w:hyperlink>
    </w:p>
    <w:p w:rsidR="00F04EF5" w:rsidRDefault="00861F9F">
      <w:pPr>
        <w:pStyle w:val="20"/>
        <w:tabs>
          <w:tab w:val="right" w:leader="dot" w:pos="8504"/>
        </w:tabs>
        <w:spacing w:line="560" w:lineRule="exact"/>
        <w:rPr>
          <w:rFonts w:eastAsia="方正仿宋_GBK"/>
          <w:sz w:val="30"/>
          <w:szCs w:val="30"/>
        </w:rPr>
      </w:pPr>
      <w:hyperlink w:anchor="_Toc82279108" w:history="1">
        <w:r w:rsidR="00D73894">
          <w:rPr>
            <w:rFonts w:eastAsia="方正仿宋_GBK"/>
            <w:sz w:val="30"/>
            <w:szCs w:val="30"/>
          </w:rPr>
          <w:t>5</w:t>
        </w:r>
        <w:r w:rsidR="00D73894">
          <w:rPr>
            <w:rFonts w:eastAsia="方正仿宋_GBK"/>
            <w:sz w:val="30"/>
            <w:szCs w:val="30"/>
          </w:rPr>
          <w:t>成品管理</w:t>
        </w:r>
        <w:r w:rsidR="00D73894">
          <w:rPr>
            <w:rFonts w:eastAsia="方正仿宋_GBK"/>
            <w:sz w:val="30"/>
            <w:szCs w:val="30"/>
          </w:rPr>
          <w:tab/>
        </w:r>
        <w:r w:rsidR="00D73894">
          <w:rPr>
            <w:rFonts w:eastAsia="方正仿宋_GBK"/>
            <w:sz w:val="30"/>
            <w:szCs w:val="30"/>
          </w:rPr>
          <w:fldChar w:fldCharType="begin"/>
        </w:r>
        <w:r w:rsidR="00D73894">
          <w:rPr>
            <w:rFonts w:eastAsia="方正仿宋_GBK"/>
            <w:sz w:val="30"/>
            <w:szCs w:val="30"/>
          </w:rPr>
          <w:instrText>PageRef _Toc82279108 \h</w:instrText>
        </w:r>
        <w:r w:rsidR="00D73894">
          <w:rPr>
            <w:rFonts w:eastAsia="方正仿宋_GBK"/>
            <w:sz w:val="30"/>
            <w:szCs w:val="30"/>
          </w:rPr>
        </w:r>
        <w:r w:rsidR="00D73894">
          <w:rPr>
            <w:rFonts w:eastAsia="方正仿宋_GBK"/>
            <w:sz w:val="30"/>
            <w:szCs w:val="30"/>
          </w:rPr>
          <w:fldChar w:fldCharType="separate"/>
        </w:r>
        <w:r w:rsidR="00D73894">
          <w:rPr>
            <w:rFonts w:eastAsia="方正仿宋_GBK"/>
            <w:sz w:val="30"/>
            <w:szCs w:val="30"/>
          </w:rPr>
          <w:t>12</w:t>
        </w:r>
        <w:r w:rsidR="00D73894">
          <w:rPr>
            <w:rFonts w:eastAsia="方正仿宋_GBK"/>
            <w:sz w:val="30"/>
            <w:szCs w:val="30"/>
          </w:rPr>
          <w:fldChar w:fldCharType="end"/>
        </w:r>
      </w:hyperlink>
    </w:p>
    <w:p w:rsidR="00F04EF5" w:rsidRDefault="00861F9F">
      <w:pPr>
        <w:pStyle w:val="20"/>
        <w:tabs>
          <w:tab w:val="right" w:leader="dot" w:pos="8504"/>
        </w:tabs>
        <w:spacing w:line="560" w:lineRule="exact"/>
        <w:rPr>
          <w:rFonts w:eastAsia="方正仿宋_GBK"/>
          <w:sz w:val="30"/>
          <w:szCs w:val="30"/>
        </w:rPr>
      </w:pPr>
      <w:hyperlink w:anchor="_Toc82279109" w:history="1">
        <w:r w:rsidR="00D73894">
          <w:rPr>
            <w:rFonts w:eastAsia="方正仿宋_GBK"/>
            <w:sz w:val="30"/>
            <w:szCs w:val="30"/>
          </w:rPr>
          <w:t xml:space="preserve">6 </w:t>
        </w:r>
        <w:r w:rsidR="00D73894">
          <w:rPr>
            <w:rFonts w:eastAsia="方正仿宋_GBK"/>
            <w:sz w:val="30"/>
            <w:szCs w:val="30"/>
          </w:rPr>
          <w:t>现场检疫</w:t>
        </w:r>
        <w:r w:rsidR="00D73894">
          <w:rPr>
            <w:rFonts w:eastAsia="方正仿宋_GBK"/>
            <w:sz w:val="30"/>
            <w:szCs w:val="30"/>
          </w:rPr>
          <w:tab/>
        </w:r>
        <w:r w:rsidR="00D73894">
          <w:rPr>
            <w:rFonts w:eastAsia="方正仿宋_GBK"/>
            <w:sz w:val="30"/>
            <w:szCs w:val="30"/>
          </w:rPr>
          <w:fldChar w:fldCharType="begin"/>
        </w:r>
        <w:r w:rsidR="00D73894">
          <w:rPr>
            <w:rFonts w:eastAsia="方正仿宋_GBK"/>
            <w:sz w:val="30"/>
            <w:szCs w:val="30"/>
          </w:rPr>
          <w:instrText>PageRef _Toc82279109 \h</w:instrText>
        </w:r>
        <w:r w:rsidR="00D73894">
          <w:rPr>
            <w:rFonts w:eastAsia="方正仿宋_GBK"/>
            <w:sz w:val="30"/>
            <w:szCs w:val="30"/>
          </w:rPr>
        </w:r>
        <w:r w:rsidR="00D73894">
          <w:rPr>
            <w:rFonts w:eastAsia="方正仿宋_GBK"/>
            <w:sz w:val="30"/>
            <w:szCs w:val="30"/>
          </w:rPr>
          <w:fldChar w:fldCharType="separate"/>
        </w:r>
        <w:r w:rsidR="00D73894">
          <w:rPr>
            <w:rFonts w:eastAsia="方正仿宋_GBK"/>
            <w:sz w:val="30"/>
            <w:szCs w:val="30"/>
          </w:rPr>
          <w:t>13</w:t>
        </w:r>
        <w:r w:rsidR="00D73894">
          <w:rPr>
            <w:rFonts w:eastAsia="方正仿宋_GBK"/>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10" w:history="1">
        <w:r w:rsidR="00D73894">
          <w:rPr>
            <w:rFonts w:eastAsia="方正仿宋_GBK"/>
            <w:i w:val="0"/>
            <w:sz w:val="30"/>
            <w:szCs w:val="30"/>
          </w:rPr>
          <w:t>6.1</w:t>
        </w:r>
        <w:r w:rsidR="00D73894">
          <w:rPr>
            <w:rFonts w:eastAsia="方正仿宋_GBK"/>
            <w:i w:val="0"/>
            <w:sz w:val="30"/>
            <w:szCs w:val="30"/>
          </w:rPr>
          <w:t>除害处理后申报</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_Toc82279110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13</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11" w:history="1">
        <w:r w:rsidR="00D73894">
          <w:rPr>
            <w:rFonts w:eastAsia="方正仿宋_GBK"/>
            <w:i w:val="0"/>
            <w:sz w:val="30"/>
            <w:szCs w:val="30"/>
          </w:rPr>
          <w:t xml:space="preserve">6.2 </w:t>
        </w:r>
        <w:r w:rsidR="00D73894">
          <w:rPr>
            <w:rFonts w:eastAsia="方正仿宋_GBK"/>
            <w:i w:val="0"/>
            <w:sz w:val="30"/>
            <w:szCs w:val="30"/>
          </w:rPr>
          <w:t>现场检疫</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_Toc82279111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13</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12" w:history="1">
        <w:r w:rsidR="00D73894">
          <w:rPr>
            <w:rFonts w:eastAsia="方正仿宋_GBK"/>
            <w:i w:val="0"/>
            <w:sz w:val="30"/>
            <w:szCs w:val="30"/>
          </w:rPr>
          <w:t>6.3</w:t>
        </w:r>
        <w:r w:rsidR="00D73894">
          <w:rPr>
            <w:rFonts w:eastAsia="方正仿宋_GBK"/>
            <w:i w:val="0"/>
            <w:sz w:val="30"/>
            <w:szCs w:val="30"/>
          </w:rPr>
          <w:t>出境前检疫</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_Toc82279112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14</w:t>
        </w:r>
        <w:r w:rsidR="00D73894">
          <w:rPr>
            <w:rFonts w:eastAsia="方正仿宋_GBK"/>
            <w:i w:val="0"/>
            <w:sz w:val="30"/>
            <w:szCs w:val="30"/>
          </w:rPr>
          <w:fldChar w:fldCharType="end"/>
        </w:r>
      </w:hyperlink>
    </w:p>
    <w:p w:rsidR="00F04EF5" w:rsidRDefault="00861F9F">
      <w:pPr>
        <w:pStyle w:val="20"/>
        <w:tabs>
          <w:tab w:val="right" w:leader="dot" w:pos="8504"/>
        </w:tabs>
        <w:spacing w:line="560" w:lineRule="exact"/>
        <w:rPr>
          <w:rFonts w:eastAsia="方正仿宋_GBK"/>
          <w:sz w:val="30"/>
          <w:szCs w:val="30"/>
        </w:rPr>
      </w:pPr>
      <w:hyperlink w:anchor="_Toc82279113" w:history="1">
        <w:r w:rsidR="00D73894">
          <w:rPr>
            <w:rFonts w:eastAsia="方正仿宋_GBK"/>
            <w:sz w:val="30"/>
            <w:szCs w:val="30"/>
          </w:rPr>
          <w:t xml:space="preserve">7 </w:t>
        </w:r>
        <w:r w:rsidR="00D73894">
          <w:rPr>
            <w:rFonts w:eastAsia="方正仿宋_GBK"/>
            <w:sz w:val="30"/>
            <w:szCs w:val="30"/>
          </w:rPr>
          <w:t>异常情况处置</w:t>
        </w:r>
        <w:r w:rsidR="00D73894">
          <w:rPr>
            <w:rFonts w:eastAsia="方正仿宋_GBK"/>
            <w:sz w:val="30"/>
            <w:szCs w:val="30"/>
          </w:rPr>
          <w:tab/>
        </w:r>
        <w:r w:rsidR="00D73894">
          <w:rPr>
            <w:rFonts w:eastAsia="方正仿宋_GBK"/>
            <w:sz w:val="30"/>
            <w:szCs w:val="30"/>
          </w:rPr>
          <w:fldChar w:fldCharType="begin"/>
        </w:r>
        <w:r w:rsidR="00D73894">
          <w:rPr>
            <w:rFonts w:eastAsia="方正仿宋_GBK"/>
            <w:sz w:val="30"/>
            <w:szCs w:val="30"/>
          </w:rPr>
          <w:instrText>PageRef _Toc82279113 \h</w:instrText>
        </w:r>
        <w:r w:rsidR="00D73894">
          <w:rPr>
            <w:rFonts w:eastAsia="方正仿宋_GBK"/>
            <w:sz w:val="30"/>
            <w:szCs w:val="30"/>
          </w:rPr>
        </w:r>
        <w:r w:rsidR="00D73894">
          <w:rPr>
            <w:rFonts w:eastAsia="方正仿宋_GBK"/>
            <w:sz w:val="30"/>
            <w:szCs w:val="30"/>
          </w:rPr>
          <w:fldChar w:fldCharType="separate"/>
        </w:r>
        <w:r w:rsidR="00D73894">
          <w:rPr>
            <w:rFonts w:eastAsia="方正仿宋_GBK"/>
            <w:sz w:val="30"/>
            <w:szCs w:val="30"/>
          </w:rPr>
          <w:t>14</w:t>
        </w:r>
        <w:r w:rsidR="00D73894">
          <w:rPr>
            <w:rFonts w:eastAsia="方正仿宋_GBK"/>
            <w:sz w:val="30"/>
            <w:szCs w:val="30"/>
          </w:rPr>
          <w:fldChar w:fldCharType="end"/>
        </w:r>
      </w:hyperlink>
    </w:p>
    <w:p w:rsidR="00F04EF5" w:rsidRDefault="00861F9F">
      <w:pPr>
        <w:pStyle w:val="20"/>
        <w:tabs>
          <w:tab w:val="right" w:leader="dot" w:pos="8504"/>
        </w:tabs>
        <w:spacing w:line="560" w:lineRule="exact"/>
        <w:rPr>
          <w:rFonts w:eastAsia="方正仿宋_GBK"/>
          <w:sz w:val="30"/>
          <w:szCs w:val="30"/>
        </w:rPr>
      </w:pPr>
      <w:hyperlink w:anchor="_Toc82279114" w:history="1">
        <w:r w:rsidR="00D73894">
          <w:rPr>
            <w:rFonts w:eastAsia="方正仿宋_GBK"/>
            <w:sz w:val="30"/>
            <w:szCs w:val="30"/>
          </w:rPr>
          <w:t xml:space="preserve">8 </w:t>
        </w:r>
        <w:r w:rsidR="00D73894">
          <w:rPr>
            <w:rFonts w:eastAsia="方正仿宋_GBK"/>
            <w:sz w:val="30"/>
            <w:szCs w:val="30"/>
          </w:rPr>
          <w:t>对于再利用、修复的或再制造的木质包装</w:t>
        </w:r>
        <w:r w:rsidR="00D73894">
          <w:rPr>
            <w:rFonts w:eastAsia="方正仿宋_GBK"/>
            <w:sz w:val="30"/>
            <w:szCs w:val="30"/>
          </w:rPr>
          <w:tab/>
        </w:r>
        <w:r w:rsidR="00D73894">
          <w:rPr>
            <w:rFonts w:eastAsia="方正仿宋_GBK"/>
            <w:sz w:val="30"/>
            <w:szCs w:val="30"/>
          </w:rPr>
          <w:fldChar w:fldCharType="begin"/>
        </w:r>
        <w:r w:rsidR="00D73894">
          <w:rPr>
            <w:rFonts w:eastAsia="方正仿宋_GBK"/>
            <w:sz w:val="30"/>
            <w:szCs w:val="30"/>
          </w:rPr>
          <w:instrText>PageRef _Toc82279114 \h</w:instrText>
        </w:r>
        <w:r w:rsidR="00D73894">
          <w:rPr>
            <w:rFonts w:eastAsia="方正仿宋_GBK"/>
            <w:sz w:val="30"/>
            <w:szCs w:val="30"/>
          </w:rPr>
        </w:r>
        <w:r w:rsidR="00D73894">
          <w:rPr>
            <w:rFonts w:eastAsia="方正仿宋_GBK"/>
            <w:sz w:val="30"/>
            <w:szCs w:val="30"/>
          </w:rPr>
          <w:fldChar w:fldCharType="separate"/>
        </w:r>
        <w:r w:rsidR="00D73894">
          <w:rPr>
            <w:rFonts w:eastAsia="方正仿宋_GBK"/>
            <w:sz w:val="30"/>
            <w:szCs w:val="30"/>
          </w:rPr>
          <w:t>15</w:t>
        </w:r>
        <w:r w:rsidR="00D73894">
          <w:rPr>
            <w:rFonts w:eastAsia="方正仿宋_GBK"/>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15" w:history="1">
        <w:r w:rsidR="00D73894">
          <w:rPr>
            <w:rFonts w:eastAsia="方正仿宋_GBK"/>
            <w:i w:val="0"/>
            <w:sz w:val="30"/>
            <w:szCs w:val="30"/>
          </w:rPr>
          <w:t xml:space="preserve">8.1 </w:t>
        </w:r>
        <w:r w:rsidR="00D73894">
          <w:rPr>
            <w:rFonts w:eastAsia="方正仿宋_GBK"/>
            <w:i w:val="0"/>
            <w:sz w:val="30"/>
            <w:szCs w:val="30"/>
          </w:rPr>
          <w:t>再利用的木质包装</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_Toc82279115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15</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16" w:history="1">
        <w:r w:rsidR="00D73894">
          <w:rPr>
            <w:rFonts w:eastAsia="方正仿宋_GBK"/>
            <w:i w:val="0"/>
            <w:sz w:val="30"/>
            <w:szCs w:val="30"/>
          </w:rPr>
          <w:t xml:space="preserve">8.2 </w:t>
        </w:r>
        <w:r w:rsidR="00D73894">
          <w:rPr>
            <w:rFonts w:eastAsia="方正仿宋_GBK"/>
            <w:i w:val="0"/>
            <w:sz w:val="30"/>
            <w:szCs w:val="30"/>
          </w:rPr>
          <w:t>修复过的木质包装</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_Toc82279116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16</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17" w:history="1">
        <w:r w:rsidR="00D73894">
          <w:rPr>
            <w:rFonts w:eastAsia="方正仿宋_GBK"/>
            <w:i w:val="0"/>
            <w:sz w:val="30"/>
            <w:szCs w:val="30"/>
          </w:rPr>
          <w:t xml:space="preserve">8.3 </w:t>
        </w:r>
        <w:r w:rsidR="00D73894">
          <w:rPr>
            <w:rFonts w:eastAsia="方正仿宋_GBK"/>
            <w:i w:val="0"/>
            <w:sz w:val="30"/>
            <w:szCs w:val="30"/>
          </w:rPr>
          <w:t>再加工的木质包装</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_Toc82279117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16</w:t>
        </w:r>
        <w:r w:rsidR="00D73894">
          <w:rPr>
            <w:rFonts w:eastAsia="方正仿宋_GBK"/>
            <w:i w:val="0"/>
            <w:sz w:val="30"/>
            <w:szCs w:val="30"/>
          </w:rPr>
          <w:fldChar w:fldCharType="end"/>
        </w:r>
      </w:hyperlink>
    </w:p>
    <w:p w:rsidR="00F04EF5" w:rsidRDefault="00861F9F">
      <w:pPr>
        <w:pStyle w:val="20"/>
        <w:tabs>
          <w:tab w:val="right" w:leader="dot" w:pos="8504"/>
        </w:tabs>
        <w:spacing w:line="560" w:lineRule="exact"/>
        <w:rPr>
          <w:rFonts w:eastAsia="方正仿宋_GBK"/>
          <w:sz w:val="30"/>
          <w:szCs w:val="30"/>
        </w:rPr>
      </w:pPr>
      <w:hyperlink w:anchor="_Toc82279118" w:history="1">
        <w:r w:rsidR="00D73894">
          <w:rPr>
            <w:rFonts w:eastAsia="方正仿宋_GBK"/>
            <w:sz w:val="30"/>
            <w:szCs w:val="30"/>
          </w:rPr>
          <w:t>9</w:t>
        </w:r>
        <w:r w:rsidR="00D73894">
          <w:rPr>
            <w:rFonts w:eastAsia="方正仿宋_GBK"/>
            <w:sz w:val="30"/>
            <w:szCs w:val="30"/>
          </w:rPr>
          <w:t>信息上报及归档管理</w:t>
        </w:r>
        <w:r w:rsidR="00D73894">
          <w:rPr>
            <w:rFonts w:eastAsia="方正仿宋_GBK"/>
            <w:sz w:val="30"/>
            <w:szCs w:val="30"/>
          </w:rPr>
          <w:tab/>
        </w:r>
        <w:r w:rsidR="00D73894">
          <w:rPr>
            <w:rFonts w:eastAsia="方正仿宋_GBK"/>
            <w:sz w:val="30"/>
            <w:szCs w:val="30"/>
          </w:rPr>
          <w:fldChar w:fldCharType="begin"/>
        </w:r>
        <w:r w:rsidR="00D73894">
          <w:rPr>
            <w:rFonts w:eastAsia="方正仿宋_GBK"/>
            <w:sz w:val="30"/>
            <w:szCs w:val="30"/>
          </w:rPr>
          <w:instrText>PageRef _Toc82279118 \h</w:instrText>
        </w:r>
        <w:r w:rsidR="00D73894">
          <w:rPr>
            <w:rFonts w:eastAsia="方正仿宋_GBK"/>
            <w:sz w:val="30"/>
            <w:szCs w:val="30"/>
          </w:rPr>
        </w:r>
        <w:r w:rsidR="00D73894">
          <w:rPr>
            <w:rFonts w:eastAsia="方正仿宋_GBK"/>
            <w:sz w:val="30"/>
            <w:szCs w:val="30"/>
          </w:rPr>
          <w:fldChar w:fldCharType="separate"/>
        </w:r>
        <w:r w:rsidR="00D73894">
          <w:rPr>
            <w:rFonts w:eastAsia="方正仿宋_GBK"/>
            <w:sz w:val="30"/>
            <w:szCs w:val="30"/>
          </w:rPr>
          <w:t>16</w:t>
        </w:r>
        <w:r w:rsidR="00D73894">
          <w:rPr>
            <w:rFonts w:eastAsia="方正仿宋_GBK"/>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19" w:history="1">
        <w:r w:rsidR="00D73894">
          <w:rPr>
            <w:rFonts w:eastAsia="方正仿宋_GBK"/>
            <w:i w:val="0"/>
            <w:sz w:val="30"/>
            <w:szCs w:val="30"/>
          </w:rPr>
          <w:t>9.1</w:t>
        </w:r>
        <w:r w:rsidR="00D73894">
          <w:rPr>
            <w:rFonts w:eastAsia="方正仿宋_GBK"/>
            <w:i w:val="0"/>
            <w:sz w:val="30"/>
            <w:szCs w:val="30"/>
          </w:rPr>
          <w:t>疫情信息</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_Toc82279119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16</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20" w:history="1">
        <w:r w:rsidR="00D73894">
          <w:rPr>
            <w:rFonts w:eastAsia="方正仿宋_GBK"/>
            <w:i w:val="0"/>
            <w:sz w:val="30"/>
            <w:szCs w:val="30"/>
          </w:rPr>
          <w:t>9.2</w:t>
        </w:r>
        <w:r w:rsidR="00D73894">
          <w:rPr>
            <w:rFonts w:eastAsia="方正仿宋_GBK"/>
            <w:i w:val="0"/>
            <w:sz w:val="30"/>
            <w:szCs w:val="30"/>
          </w:rPr>
          <w:t>信息公开</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_Toc82279120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17</w:t>
        </w:r>
        <w:r w:rsidR="00D73894">
          <w:rPr>
            <w:rFonts w:eastAsia="方正仿宋_GBK"/>
            <w:i w:val="0"/>
            <w:sz w:val="30"/>
            <w:szCs w:val="30"/>
          </w:rPr>
          <w:fldChar w:fldCharType="end"/>
        </w:r>
      </w:hyperlink>
    </w:p>
    <w:p w:rsidR="00F04EF5" w:rsidRDefault="00861F9F">
      <w:pPr>
        <w:pStyle w:val="31"/>
        <w:tabs>
          <w:tab w:val="right" w:leader="dot" w:pos="8504"/>
        </w:tabs>
        <w:spacing w:line="560" w:lineRule="exact"/>
        <w:rPr>
          <w:rFonts w:eastAsia="方正仿宋_GBK"/>
          <w:i w:val="0"/>
          <w:sz w:val="30"/>
          <w:szCs w:val="30"/>
        </w:rPr>
      </w:pPr>
      <w:hyperlink w:anchor="_Toc82279122" w:history="1">
        <w:r w:rsidR="00D73894">
          <w:rPr>
            <w:rFonts w:eastAsia="方正仿宋_GBK"/>
            <w:i w:val="0"/>
            <w:sz w:val="30"/>
            <w:szCs w:val="30"/>
          </w:rPr>
          <w:t xml:space="preserve">9.3 </w:t>
        </w:r>
        <w:r w:rsidR="00D73894">
          <w:rPr>
            <w:rFonts w:eastAsia="方正仿宋_GBK"/>
            <w:i w:val="0"/>
            <w:sz w:val="30"/>
            <w:szCs w:val="30"/>
          </w:rPr>
          <w:t>归档管理</w:t>
        </w:r>
        <w:r w:rsidR="00D73894">
          <w:rPr>
            <w:rFonts w:eastAsia="方正仿宋_GBK"/>
            <w:i w:val="0"/>
            <w:sz w:val="30"/>
            <w:szCs w:val="30"/>
          </w:rPr>
          <w:tab/>
        </w:r>
        <w:r w:rsidR="00D73894">
          <w:rPr>
            <w:rFonts w:eastAsia="方正仿宋_GBK"/>
            <w:i w:val="0"/>
            <w:sz w:val="30"/>
            <w:szCs w:val="30"/>
          </w:rPr>
          <w:fldChar w:fldCharType="begin"/>
        </w:r>
        <w:r w:rsidR="00D73894">
          <w:rPr>
            <w:rFonts w:eastAsia="方正仿宋_GBK"/>
            <w:i w:val="0"/>
            <w:sz w:val="30"/>
            <w:szCs w:val="30"/>
          </w:rPr>
          <w:instrText>PageRef _Toc82279122 \h</w:instrText>
        </w:r>
        <w:r w:rsidR="00D73894">
          <w:rPr>
            <w:rFonts w:eastAsia="方正仿宋_GBK"/>
            <w:i w:val="0"/>
            <w:sz w:val="30"/>
            <w:szCs w:val="30"/>
          </w:rPr>
        </w:r>
        <w:r w:rsidR="00D73894">
          <w:rPr>
            <w:rFonts w:eastAsia="方正仿宋_GBK"/>
            <w:i w:val="0"/>
            <w:sz w:val="30"/>
            <w:szCs w:val="30"/>
          </w:rPr>
          <w:fldChar w:fldCharType="separate"/>
        </w:r>
        <w:r w:rsidR="00D73894">
          <w:rPr>
            <w:rFonts w:eastAsia="方正仿宋_GBK"/>
            <w:i w:val="0"/>
            <w:sz w:val="30"/>
            <w:szCs w:val="30"/>
          </w:rPr>
          <w:t>17</w:t>
        </w:r>
        <w:r w:rsidR="00D73894">
          <w:rPr>
            <w:rFonts w:eastAsia="方正仿宋_GBK"/>
            <w:i w:val="0"/>
            <w:sz w:val="30"/>
            <w:szCs w:val="30"/>
          </w:rPr>
          <w:fldChar w:fldCharType="end"/>
        </w:r>
      </w:hyperlink>
    </w:p>
    <w:p w:rsidR="00F04EF5" w:rsidRDefault="00861F9F">
      <w:pPr>
        <w:pStyle w:val="20"/>
        <w:tabs>
          <w:tab w:val="right" w:leader="dot" w:pos="8504"/>
        </w:tabs>
        <w:spacing w:line="560" w:lineRule="exact"/>
        <w:rPr>
          <w:rFonts w:eastAsia="方正仿宋_GBK"/>
          <w:sz w:val="30"/>
          <w:szCs w:val="30"/>
        </w:rPr>
      </w:pPr>
      <w:hyperlink w:anchor="_Toc82279123" w:history="1">
        <w:r w:rsidR="00D73894">
          <w:rPr>
            <w:rFonts w:eastAsia="方正仿宋_GBK"/>
            <w:sz w:val="30"/>
            <w:szCs w:val="30"/>
          </w:rPr>
          <w:t>附</w:t>
        </w:r>
        <w:r w:rsidR="00D73894">
          <w:rPr>
            <w:rFonts w:eastAsia="方正仿宋_GBK"/>
            <w:sz w:val="30"/>
            <w:szCs w:val="30"/>
          </w:rPr>
          <w:t>1</w:t>
        </w:r>
        <w:r w:rsidR="00D73894">
          <w:rPr>
            <w:rFonts w:eastAsia="方正仿宋_GBK"/>
            <w:sz w:val="30"/>
            <w:szCs w:val="30"/>
          </w:rPr>
          <w:t>：出境货物木质包装标识加施企业注册登记考核要求</w:t>
        </w:r>
        <w:r w:rsidR="00D73894">
          <w:rPr>
            <w:rFonts w:eastAsia="方正仿宋_GBK"/>
            <w:sz w:val="30"/>
            <w:szCs w:val="30"/>
          </w:rPr>
          <w:tab/>
        </w:r>
        <w:r w:rsidR="00D73894">
          <w:rPr>
            <w:rFonts w:eastAsia="方正仿宋_GBK"/>
            <w:sz w:val="30"/>
            <w:szCs w:val="30"/>
          </w:rPr>
          <w:fldChar w:fldCharType="begin"/>
        </w:r>
        <w:r w:rsidR="00D73894">
          <w:rPr>
            <w:rFonts w:eastAsia="方正仿宋_GBK"/>
            <w:sz w:val="30"/>
            <w:szCs w:val="30"/>
          </w:rPr>
          <w:instrText>PageRef _Toc82279123 \h</w:instrText>
        </w:r>
        <w:r w:rsidR="00D73894">
          <w:rPr>
            <w:rFonts w:eastAsia="方正仿宋_GBK"/>
            <w:sz w:val="30"/>
            <w:szCs w:val="30"/>
          </w:rPr>
        </w:r>
        <w:r w:rsidR="00D73894">
          <w:rPr>
            <w:rFonts w:eastAsia="方正仿宋_GBK"/>
            <w:sz w:val="30"/>
            <w:szCs w:val="30"/>
          </w:rPr>
          <w:fldChar w:fldCharType="separate"/>
        </w:r>
        <w:r w:rsidR="00D73894">
          <w:rPr>
            <w:rFonts w:eastAsia="方正仿宋_GBK"/>
            <w:sz w:val="30"/>
            <w:szCs w:val="30"/>
          </w:rPr>
          <w:t>18</w:t>
        </w:r>
        <w:r w:rsidR="00D73894">
          <w:rPr>
            <w:rFonts w:eastAsia="方正仿宋_GBK"/>
            <w:sz w:val="30"/>
            <w:szCs w:val="30"/>
          </w:rPr>
          <w:fldChar w:fldCharType="end"/>
        </w:r>
      </w:hyperlink>
    </w:p>
    <w:p w:rsidR="00F04EF5" w:rsidRDefault="00861F9F">
      <w:pPr>
        <w:pStyle w:val="20"/>
        <w:tabs>
          <w:tab w:val="right" w:leader="dot" w:pos="8504"/>
        </w:tabs>
        <w:spacing w:line="560" w:lineRule="exact"/>
        <w:rPr>
          <w:rFonts w:eastAsia="方正仿宋_GBK"/>
          <w:sz w:val="30"/>
          <w:szCs w:val="30"/>
        </w:rPr>
      </w:pPr>
      <w:hyperlink w:anchor="_Toc82279124" w:history="1">
        <w:r w:rsidR="00D73894">
          <w:rPr>
            <w:rFonts w:eastAsia="方正仿宋_GBK"/>
            <w:sz w:val="30"/>
            <w:szCs w:val="30"/>
          </w:rPr>
          <w:t>附</w:t>
        </w:r>
        <w:r w:rsidR="00D73894">
          <w:rPr>
            <w:rFonts w:eastAsia="方正仿宋_GBK"/>
            <w:sz w:val="30"/>
            <w:szCs w:val="30"/>
          </w:rPr>
          <w:t>2</w:t>
        </w:r>
        <w:r w:rsidR="00D73894">
          <w:rPr>
            <w:rFonts w:eastAsia="方正仿宋_GBK"/>
            <w:sz w:val="30"/>
            <w:szCs w:val="30"/>
          </w:rPr>
          <w:t>：出境货物木质包装除害处理标识加施企业考核细则</w:t>
        </w:r>
        <w:r w:rsidR="00D73894">
          <w:rPr>
            <w:rFonts w:eastAsia="方正仿宋_GBK"/>
            <w:sz w:val="30"/>
            <w:szCs w:val="30"/>
          </w:rPr>
          <w:tab/>
        </w:r>
        <w:r w:rsidR="00D73894">
          <w:rPr>
            <w:rFonts w:eastAsia="方正仿宋_GBK"/>
            <w:sz w:val="30"/>
            <w:szCs w:val="30"/>
          </w:rPr>
          <w:fldChar w:fldCharType="begin"/>
        </w:r>
        <w:r w:rsidR="00D73894">
          <w:rPr>
            <w:rFonts w:eastAsia="方正仿宋_GBK"/>
            <w:sz w:val="30"/>
            <w:szCs w:val="30"/>
          </w:rPr>
          <w:instrText>PageRef _Toc82279124 \h</w:instrText>
        </w:r>
        <w:r w:rsidR="00D73894">
          <w:rPr>
            <w:rFonts w:eastAsia="方正仿宋_GBK"/>
            <w:sz w:val="30"/>
            <w:szCs w:val="30"/>
          </w:rPr>
        </w:r>
        <w:r w:rsidR="00D73894">
          <w:rPr>
            <w:rFonts w:eastAsia="方正仿宋_GBK"/>
            <w:sz w:val="30"/>
            <w:szCs w:val="30"/>
          </w:rPr>
          <w:fldChar w:fldCharType="separate"/>
        </w:r>
        <w:r w:rsidR="00D73894">
          <w:rPr>
            <w:rFonts w:eastAsia="方正仿宋_GBK"/>
            <w:sz w:val="30"/>
            <w:szCs w:val="30"/>
          </w:rPr>
          <w:t>22</w:t>
        </w:r>
        <w:r w:rsidR="00D73894">
          <w:rPr>
            <w:rFonts w:eastAsia="方正仿宋_GBK"/>
            <w:sz w:val="30"/>
            <w:szCs w:val="30"/>
          </w:rPr>
          <w:fldChar w:fldCharType="end"/>
        </w:r>
      </w:hyperlink>
    </w:p>
    <w:p w:rsidR="00F04EF5" w:rsidRDefault="00861F9F">
      <w:pPr>
        <w:pStyle w:val="20"/>
        <w:tabs>
          <w:tab w:val="right" w:leader="dot" w:pos="8504"/>
        </w:tabs>
        <w:spacing w:line="560" w:lineRule="exact"/>
        <w:rPr>
          <w:rFonts w:eastAsia="方正仿宋_GBK"/>
          <w:sz w:val="30"/>
          <w:szCs w:val="30"/>
        </w:rPr>
      </w:pPr>
      <w:hyperlink w:anchor="_Toc82279127" w:history="1"/>
      <w:hyperlink w:anchor="_Toc82279128" w:history="1">
        <w:r w:rsidR="00D73894">
          <w:rPr>
            <w:rFonts w:eastAsia="方正仿宋_GBK"/>
            <w:sz w:val="30"/>
            <w:szCs w:val="30"/>
          </w:rPr>
          <w:t>附</w:t>
        </w:r>
        <w:r w:rsidR="00D73894">
          <w:rPr>
            <w:rFonts w:eastAsia="方正仿宋_GBK"/>
            <w:sz w:val="30"/>
            <w:szCs w:val="30"/>
          </w:rPr>
          <w:t>3</w:t>
        </w:r>
        <w:r w:rsidR="00D73894">
          <w:rPr>
            <w:rFonts w:eastAsia="方正仿宋_GBK"/>
            <w:sz w:val="30"/>
            <w:szCs w:val="30"/>
          </w:rPr>
          <w:t>：出境货物木质包装熏蒸处理结果报告单</w:t>
        </w:r>
        <w:r w:rsidR="00D73894">
          <w:rPr>
            <w:rFonts w:eastAsia="方正仿宋_GBK"/>
            <w:sz w:val="30"/>
            <w:szCs w:val="30"/>
          </w:rPr>
          <w:tab/>
        </w:r>
        <w:r w:rsidR="00D73894">
          <w:rPr>
            <w:rFonts w:eastAsia="方正仿宋_GBK"/>
            <w:sz w:val="30"/>
            <w:szCs w:val="30"/>
          </w:rPr>
          <w:fldChar w:fldCharType="begin"/>
        </w:r>
        <w:r w:rsidR="00D73894">
          <w:rPr>
            <w:rFonts w:eastAsia="方正仿宋_GBK"/>
            <w:sz w:val="30"/>
            <w:szCs w:val="30"/>
          </w:rPr>
          <w:instrText>PageRef _Toc82279128 \h</w:instrText>
        </w:r>
        <w:r w:rsidR="00D73894">
          <w:rPr>
            <w:rFonts w:eastAsia="方正仿宋_GBK"/>
            <w:sz w:val="30"/>
            <w:szCs w:val="30"/>
          </w:rPr>
        </w:r>
        <w:r w:rsidR="00D73894">
          <w:rPr>
            <w:rFonts w:eastAsia="方正仿宋_GBK"/>
            <w:sz w:val="30"/>
            <w:szCs w:val="30"/>
          </w:rPr>
          <w:fldChar w:fldCharType="separate"/>
        </w:r>
        <w:r w:rsidR="00D73894">
          <w:rPr>
            <w:rFonts w:eastAsia="方正仿宋_GBK"/>
            <w:sz w:val="30"/>
            <w:szCs w:val="30"/>
          </w:rPr>
          <w:t>4</w:t>
        </w:r>
        <w:r w:rsidR="00D73894">
          <w:rPr>
            <w:rFonts w:eastAsia="方正仿宋_GBK"/>
            <w:sz w:val="30"/>
            <w:szCs w:val="30"/>
          </w:rPr>
          <w:fldChar w:fldCharType="end"/>
        </w:r>
      </w:hyperlink>
      <w:r w:rsidR="00D73894">
        <w:rPr>
          <w:rFonts w:eastAsia="方正仿宋_GBK"/>
          <w:sz w:val="30"/>
          <w:szCs w:val="30"/>
        </w:rPr>
        <w:t>4</w:t>
      </w:r>
    </w:p>
    <w:p w:rsidR="00F04EF5" w:rsidRDefault="00861F9F">
      <w:pPr>
        <w:pStyle w:val="20"/>
        <w:tabs>
          <w:tab w:val="right" w:leader="dot" w:pos="8504"/>
        </w:tabs>
        <w:spacing w:line="560" w:lineRule="exact"/>
        <w:rPr>
          <w:rFonts w:eastAsia="方正楷体_GBK"/>
          <w:sz w:val="24"/>
          <w:szCs w:val="24"/>
        </w:rPr>
      </w:pPr>
      <w:hyperlink w:anchor="_Toc82279129" w:history="1">
        <w:r w:rsidR="00D73894">
          <w:rPr>
            <w:rFonts w:eastAsia="方正仿宋_GBK"/>
            <w:sz w:val="30"/>
            <w:szCs w:val="30"/>
          </w:rPr>
          <w:t>附</w:t>
        </w:r>
        <w:r w:rsidR="00D73894">
          <w:rPr>
            <w:rFonts w:eastAsia="方正仿宋_GBK"/>
            <w:sz w:val="30"/>
            <w:szCs w:val="30"/>
          </w:rPr>
          <w:t>4</w:t>
        </w:r>
        <w:r w:rsidR="00D73894">
          <w:rPr>
            <w:rFonts w:eastAsia="方正仿宋_GBK"/>
            <w:sz w:val="30"/>
            <w:szCs w:val="30"/>
          </w:rPr>
          <w:t>：出境货物木质包装热处理结果报告单</w:t>
        </w:r>
        <w:r w:rsidR="00D73894">
          <w:rPr>
            <w:rFonts w:eastAsia="方正仿宋_GBK"/>
            <w:sz w:val="30"/>
            <w:szCs w:val="30"/>
          </w:rPr>
          <w:tab/>
          <w:t>4</w:t>
        </w:r>
      </w:hyperlink>
      <w:r w:rsidR="00D73894">
        <w:rPr>
          <w:rFonts w:eastAsia="方正仿宋_GBK"/>
          <w:sz w:val="30"/>
          <w:szCs w:val="30"/>
        </w:rPr>
        <w:fldChar w:fldCharType="end"/>
      </w:r>
      <w:r w:rsidR="00D73894">
        <w:rPr>
          <w:rFonts w:eastAsia="方正仿宋_GBK"/>
          <w:sz w:val="30"/>
          <w:szCs w:val="30"/>
        </w:rPr>
        <w:t>5</w:t>
      </w:r>
    </w:p>
    <w:p w:rsidR="00F04EF5" w:rsidRDefault="00F04EF5">
      <w:pPr>
        <w:spacing w:line="560" w:lineRule="exact"/>
        <w:rPr>
          <w:rFonts w:ascii="Times New Roman" w:hAnsi="Times New Roman"/>
        </w:rPr>
      </w:pPr>
    </w:p>
    <w:p w:rsidR="00F04EF5" w:rsidRDefault="00D73894">
      <w:pPr>
        <w:pStyle w:val="2"/>
        <w:keepNext w:val="0"/>
        <w:keepLines w:val="0"/>
        <w:spacing w:before="0" w:after="0" w:line="560" w:lineRule="exact"/>
        <w:rPr>
          <w:rFonts w:ascii="Times New Roman" w:eastAsia="方正黑体_GBK" w:hAnsi="Times New Roman"/>
          <w:b w:val="0"/>
          <w:bCs w:val="0"/>
        </w:rPr>
      </w:pPr>
      <w:bookmarkStart w:id="1" w:name="_Toc60722596"/>
      <w:bookmarkStart w:id="2" w:name="_Toc82279090"/>
      <w:r>
        <w:rPr>
          <w:rFonts w:ascii="Times New Roman" w:eastAsia="方正黑体_GBK" w:hAnsi="Times New Roman"/>
          <w:b w:val="0"/>
          <w:bCs w:val="0"/>
        </w:rPr>
        <w:br w:type="page"/>
      </w:r>
      <w:r>
        <w:rPr>
          <w:rFonts w:ascii="Times New Roman" w:eastAsia="方正黑体_GBK" w:hAnsi="Times New Roman" w:hint="eastAsia"/>
          <w:b w:val="0"/>
          <w:bCs w:val="0"/>
        </w:rPr>
        <w:lastRenderedPageBreak/>
        <w:t xml:space="preserve">1 </w:t>
      </w:r>
      <w:r>
        <w:rPr>
          <w:rFonts w:ascii="Times New Roman" w:eastAsia="方正黑体_GBK" w:hAnsi="Times New Roman" w:hint="eastAsia"/>
          <w:b w:val="0"/>
          <w:bCs w:val="0"/>
        </w:rPr>
        <w:t>总则</w:t>
      </w:r>
      <w:bookmarkEnd w:id="0"/>
      <w:bookmarkEnd w:id="1"/>
      <w:bookmarkEnd w:id="2"/>
    </w:p>
    <w:p w:rsidR="00F04EF5" w:rsidRDefault="00D73894">
      <w:pPr>
        <w:pStyle w:val="3"/>
        <w:keepNext w:val="0"/>
        <w:keepLines w:val="0"/>
        <w:spacing w:before="0" w:after="0" w:line="560" w:lineRule="exact"/>
        <w:rPr>
          <w:rFonts w:ascii="Times New Roman" w:eastAsia="方正楷体_GBK" w:hAnsi="Times New Roman"/>
        </w:rPr>
      </w:pPr>
      <w:bookmarkStart w:id="3" w:name="_Toc60722556"/>
      <w:bookmarkStart w:id="4" w:name="_Toc60722597"/>
      <w:bookmarkStart w:id="5" w:name="_Toc82279091"/>
      <w:r>
        <w:rPr>
          <w:rFonts w:ascii="Times New Roman" w:eastAsia="方正楷体_GBK" w:hAnsi="Times New Roman" w:hint="eastAsia"/>
        </w:rPr>
        <w:t xml:space="preserve">1.1 </w:t>
      </w:r>
      <w:r>
        <w:rPr>
          <w:rFonts w:ascii="Times New Roman" w:eastAsia="方正楷体_GBK" w:hAnsi="Times New Roman" w:hint="eastAsia"/>
        </w:rPr>
        <w:t>目的</w:t>
      </w:r>
      <w:bookmarkEnd w:id="3"/>
      <w:bookmarkEnd w:id="4"/>
      <w:bookmarkEnd w:id="5"/>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为规范出境货物木质包装检疫监管工作，确保出境货物木质包装符合输入国家或地区的检疫要求，提升工作质量，依据有关规定制定本操作指引。</w:t>
      </w:r>
    </w:p>
    <w:p w:rsidR="00F04EF5" w:rsidRDefault="00D73894">
      <w:pPr>
        <w:pStyle w:val="3"/>
        <w:keepNext w:val="0"/>
        <w:keepLines w:val="0"/>
        <w:spacing w:before="0" w:after="0" w:line="560" w:lineRule="exact"/>
        <w:rPr>
          <w:rFonts w:ascii="Times New Roman" w:eastAsia="方正楷体_GBK" w:hAnsi="Times New Roman"/>
        </w:rPr>
      </w:pPr>
      <w:bookmarkStart w:id="6" w:name="_Toc60722557"/>
      <w:bookmarkStart w:id="7" w:name="_Toc60722598"/>
      <w:bookmarkStart w:id="8" w:name="_Toc82279092"/>
      <w:r>
        <w:rPr>
          <w:rFonts w:ascii="Times New Roman" w:eastAsia="方正楷体_GBK" w:hAnsi="Times New Roman" w:hint="eastAsia"/>
        </w:rPr>
        <w:t xml:space="preserve">1.2 </w:t>
      </w:r>
      <w:r>
        <w:rPr>
          <w:rFonts w:ascii="Times New Roman" w:eastAsia="方正楷体_GBK" w:hAnsi="Times New Roman" w:hint="eastAsia"/>
        </w:rPr>
        <w:t>适用范围</w:t>
      </w:r>
      <w:bookmarkEnd w:id="6"/>
      <w:bookmarkEnd w:id="7"/>
      <w:bookmarkEnd w:id="8"/>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本指引所称木质包装是指用于承载、包装、铺垫、支撑、加固货物的木质材料，如木板箱、木条箱、木托盘、木框、木桶、木轴、木楔、垫木、枕木、衬木等。</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不包括：完全由经过胶粘、加热、加压等方法生产的胶合板、刨花板、纤维板等制作的木质包装；完全由薄木材（厚度</w:t>
      </w: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毫米或以下）制作的木质包装；在制作过程中经过加热处理用于存放散装葡萄酒或烈酒的木桶；在制作过程中经过加工或其它去除有害生物的处理且用于包装葡萄酒、雪茄或其他商品的礼品盒；锯末、刨花木、丝；永久固定于运输车辆和集装箱上的木质配件。</w:t>
      </w:r>
    </w:p>
    <w:p w:rsidR="00F04EF5" w:rsidRDefault="00D73894">
      <w:pPr>
        <w:pStyle w:val="3"/>
        <w:keepNext w:val="0"/>
        <w:keepLines w:val="0"/>
        <w:spacing w:before="0" w:after="0" w:line="560" w:lineRule="exact"/>
        <w:rPr>
          <w:rFonts w:ascii="Times New Roman" w:eastAsia="方正楷体_GBK" w:hAnsi="Times New Roman"/>
        </w:rPr>
      </w:pPr>
      <w:bookmarkStart w:id="9" w:name="_Toc60722558"/>
      <w:bookmarkStart w:id="10" w:name="_Toc60722599"/>
      <w:bookmarkStart w:id="11" w:name="_Toc82279093"/>
      <w:r>
        <w:rPr>
          <w:rFonts w:ascii="Times New Roman" w:eastAsia="方正楷体_GBK" w:hAnsi="Times New Roman" w:hint="eastAsia"/>
        </w:rPr>
        <w:t xml:space="preserve">1.3 </w:t>
      </w:r>
      <w:r>
        <w:rPr>
          <w:rFonts w:ascii="Times New Roman" w:eastAsia="方正楷体_GBK" w:hAnsi="Times New Roman" w:hint="eastAsia"/>
        </w:rPr>
        <w:t>工作依据</w:t>
      </w:r>
      <w:bookmarkEnd w:id="9"/>
      <w:bookmarkEnd w:id="10"/>
      <w:bookmarkEnd w:id="11"/>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《中华人民共和国进出境动植物检疫法》及其实施条例</w:t>
      </w:r>
    </w:p>
    <w:p w:rsidR="00F04EF5" w:rsidRDefault="00D73894" w:rsidP="00811B59">
      <w:pPr>
        <w:adjustRightInd w:val="0"/>
        <w:snapToGrid w:val="0"/>
        <w:spacing w:line="560" w:lineRule="exact"/>
        <w:ind w:firstLineChars="200"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《出境货物木质包装检疫处理管理办法》（国家质检总局令第</w:t>
      </w:r>
      <w:r>
        <w:rPr>
          <w:rFonts w:ascii="Times New Roman" w:eastAsia="方正仿宋_GBK" w:hAnsi="Times New Roman" w:cs="Times New Roman"/>
          <w:sz w:val="30"/>
          <w:szCs w:val="30"/>
        </w:rPr>
        <w:t>69</w:t>
      </w:r>
      <w:r>
        <w:rPr>
          <w:rFonts w:ascii="Times New Roman" w:eastAsia="方正仿宋_GBK" w:hAnsi="Times New Roman" w:cs="Times New Roman"/>
          <w:sz w:val="30"/>
          <w:szCs w:val="30"/>
        </w:rPr>
        <w:t>号、海关总署第</w:t>
      </w:r>
      <w:r>
        <w:rPr>
          <w:rFonts w:ascii="Times New Roman" w:eastAsia="方正仿宋_GBK" w:hAnsi="Times New Roman" w:cs="Times New Roman"/>
          <w:sz w:val="30"/>
          <w:szCs w:val="30"/>
        </w:rPr>
        <w:t>240</w:t>
      </w:r>
      <w:r>
        <w:rPr>
          <w:rFonts w:ascii="Times New Roman" w:eastAsia="方正仿宋_GBK" w:hAnsi="Times New Roman" w:cs="Times New Roman"/>
          <w:sz w:val="30"/>
          <w:szCs w:val="30"/>
        </w:rPr>
        <w:t>号令修改）</w:t>
      </w:r>
    </w:p>
    <w:p w:rsidR="00F04EF5" w:rsidRDefault="00D73894">
      <w:pPr>
        <w:pStyle w:val="100"/>
        <w:spacing w:line="560" w:lineRule="exact"/>
        <w:ind w:firstLine="600"/>
        <w:rPr>
          <w:rFonts w:ascii="Times New Roman" w:eastAsia="方正仿宋_GBK" w:hAnsi="Times New Roman" w:cs="Times New Roman"/>
          <w:sz w:val="32"/>
          <w:szCs w:val="32"/>
        </w:rPr>
      </w:pPr>
      <w:r>
        <w:rPr>
          <w:rFonts w:ascii="Times New Roman" w:eastAsia="方正仿宋_GBK" w:hAnsi="Times New Roman" w:cs="Times New Roman"/>
          <w:sz w:val="32"/>
          <w:szCs w:val="32"/>
        </w:rPr>
        <w:t>《国际贸易中木质包装材料管理准则》（</w:t>
      </w:r>
      <w:r>
        <w:rPr>
          <w:rFonts w:ascii="Times New Roman" w:eastAsia="方正仿宋_GBK" w:hAnsi="Times New Roman" w:cs="Times New Roman"/>
          <w:sz w:val="32"/>
          <w:szCs w:val="32"/>
        </w:rPr>
        <w:t>ISPM15</w:t>
      </w:r>
      <w:r>
        <w:rPr>
          <w:rFonts w:ascii="Times New Roman" w:eastAsia="方正仿宋_GBK" w:hAnsi="Times New Roman" w:cs="Times New Roman"/>
          <w:sz w:val="32"/>
          <w:szCs w:val="32"/>
        </w:rPr>
        <w:t>）</w:t>
      </w:r>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《关于公布出境货物木质包装有关要求的公告》</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质检总局公告</w:t>
      </w:r>
      <w:r>
        <w:rPr>
          <w:rFonts w:ascii="Times New Roman" w:eastAsia="方正仿宋_GBK" w:hAnsi="Times New Roman" w:cs="Times New Roman"/>
          <w:sz w:val="30"/>
          <w:szCs w:val="30"/>
        </w:rPr>
        <w:t>2005</w:t>
      </w:r>
      <w:r>
        <w:rPr>
          <w:rFonts w:ascii="Times New Roman" w:eastAsia="方正仿宋_GBK" w:hAnsi="Times New Roman" w:cs="Times New Roman"/>
          <w:sz w:val="30"/>
          <w:szCs w:val="30"/>
        </w:rPr>
        <w:t>年第</w:t>
      </w:r>
      <w:r>
        <w:rPr>
          <w:rFonts w:ascii="Times New Roman" w:eastAsia="方正仿宋_GBK" w:hAnsi="Times New Roman" w:cs="Times New Roman"/>
          <w:sz w:val="30"/>
          <w:szCs w:val="30"/>
        </w:rPr>
        <w:t>4</w:t>
      </w:r>
      <w:r>
        <w:rPr>
          <w:rFonts w:ascii="Times New Roman" w:eastAsia="方正仿宋_GBK" w:hAnsi="Times New Roman" w:cs="Times New Roman"/>
          <w:sz w:val="30"/>
          <w:szCs w:val="30"/>
        </w:rPr>
        <w:t>号</w:t>
      </w:r>
      <w:r>
        <w:rPr>
          <w:rFonts w:ascii="Times New Roman" w:eastAsia="方正仿宋_GBK" w:hAnsi="Times New Roman" w:cs="Times New Roman"/>
          <w:sz w:val="30"/>
          <w:szCs w:val="30"/>
        </w:rPr>
        <w:t>)</w:t>
      </w:r>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《关于实施出境木质包装检疫管理办法有关问题的通知》</w:t>
      </w:r>
      <w:hyperlink w:anchor="_Toc17323413" w:history="1">
        <w:r>
          <w:rPr>
            <w:rFonts w:ascii="Times New Roman" w:eastAsia="方正仿宋_GBK" w:hAnsi="Times New Roman" w:cs="Times New Roman"/>
            <w:sz w:val="30"/>
            <w:szCs w:val="30"/>
          </w:rPr>
          <w:t>（国质检动函〔</w:t>
        </w:r>
        <w:r>
          <w:rPr>
            <w:rFonts w:ascii="Times New Roman" w:eastAsia="方正仿宋_GBK" w:hAnsi="Times New Roman" w:cs="Times New Roman"/>
            <w:sz w:val="30"/>
            <w:szCs w:val="30"/>
          </w:rPr>
          <w:t>2005</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90</w:t>
        </w:r>
        <w:r>
          <w:rPr>
            <w:rFonts w:ascii="Times New Roman" w:eastAsia="方正仿宋_GBK" w:hAnsi="Times New Roman" w:cs="Times New Roman"/>
            <w:sz w:val="30"/>
            <w:szCs w:val="30"/>
          </w:rPr>
          <w:t>号）</w:t>
        </w:r>
      </w:hyperlink>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《关于加强输欧货物木质包装检疫监管的通知》</w:t>
      </w:r>
      <w:hyperlink w:anchor="_Toc17323415" w:history="1">
        <w:r>
          <w:rPr>
            <w:rFonts w:ascii="Times New Roman" w:eastAsia="方正仿宋_GBK" w:hAnsi="Times New Roman" w:cs="Times New Roman"/>
            <w:sz w:val="30"/>
            <w:szCs w:val="30"/>
          </w:rPr>
          <w:t>（质检动函〔</w:t>
        </w:r>
        <w:r>
          <w:rPr>
            <w:rFonts w:ascii="Times New Roman" w:eastAsia="方正仿宋_GBK" w:hAnsi="Times New Roman" w:cs="Times New Roman"/>
            <w:sz w:val="30"/>
            <w:szCs w:val="30"/>
          </w:rPr>
          <w:t>2013</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56</w:t>
        </w:r>
        <w:r>
          <w:rPr>
            <w:rFonts w:ascii="Times New Roman" w:eastAsia="方正仿宋_GBK" w:hAnsi="Times New Roman" w:cs="Times New Roman"/>
            <w:sz w:val="30"/>
            <w:szCs w:val="30"/>
          </w:rPr>
          <w:t>号）</w:t>
        </w:r>
      </w:hyperlink>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《关于调整进出境货物木质包装检疫要求的通知》（质检动函〔</w:t>
      </w:r>
      <w:r>
        <w:rPr>
          <w:rFonts w:ascii="Times New Roman" w:eastAsia="方正仿宋_GBK" w:hAnsi="Times New Roman" w:cs="Times New Roman"/>
          <w:sz w:val="30"/>
          <w:szCs w:val="30"/>
        </w:rPr>
        <w:t>2014</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113</w:t>
      </w:r>
      <w:r>
        <w:rPr>
          <w:rFonts w:ascii="Times New Roman" w:eastAsia="方正仿宋_GBK" w:hAnsi="Times New Roman" w:cs="Times New Roman"/>
          <w:sz w:val="30"/>
          <w:szCs w:val="30"/>
        </w:rPr>
        <w:t>号）</w:t>
      </w:r>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《关于继续加强输欧货物木质包装检疫监管工作的通知》</w:t>
      </w:r>
      <w:hyperlink w:anchor="_Toc17323419" w:history="1">
        <w:r>
          <w:rPr>
            <w:rFonts w:ascii="Times New Roman" w:eastAsia="方正仿宋_GBK" w:hAnsi="Times New Roman" w:cs="Times New Roman"/>
            <w:sz w:val="30"/>
            <w:szCs w:val="30"/>
          </w:rPr>
          <w:t>（质检动函〔</w:t>
        </w:r>
        <w:r>
          <w:rPr>
            <w:rFonts w:ascii="Times New Roman" w:eastAsia="方正仿宋_GBK" w:hAnsi="Times New Roman" w:cs="Times New Roman"/>
            <w:sz w:val="30"/>
            <w:szCs w:val="30"/>
          </w:rPr>
          <w:t>2015</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84</w:t>
        </w:r>
        <w:r>
          <w:rPr>
            <w:rFonts w:ascii="Times New Roman" w:eastAsia="方正仿宋_GBK" w:hAnsi="Times New Roman" w:cs="Times New Roman"/>
            <w:sz w:val="30"/>
            <w:szCs w:val="30"/>
          </w:rPr>
          <w:t>号）</w:t>
        </w:r>
      </w:hyperlink>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《质检总局关于印发《出入境检验检疫流程管理规定》的通知》（国质检通〔</w:t>
      </w:r>
      <w:r>
        <w:rPr>
          <w:rFonts w:ascii="Times New Roman" w:eastAsia="方正仿宋_GBK" w:hAnsi="Times New Roman" w:cs="Times New Roman"/>
          <w:sz w:val="30"/>
          <w:szCs w:val="30"/>
        </w:rPr>
        <w:t>2017</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437</w:t>
      </w:r>
      <w:r>
        <w:rPr>
          <w:rFonts w:ascii="Times New Roman" w:eastAsia="方正仿宋_GBK" w:hAnsi="Times New Roman" w:cs="Times New Roman"/>
          <w:sz w:val="30"/>
          <w:szCs w:val="30"/>
        </w:rPr>
        <w:t>号）</w:t>
      </w:r>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关于加强出境货物木质包装检疫监管的通知</w:t>
      </w:r>
      <w:hyperlink w:anchor="_Toc17323421" w:history="1">
        <w:r>
          <w:rPr>
            <w:rFonts w:ascii="Times New Roman" w:eastAsia="方正仿宋_GBK" w:hAnsi="Times New Roman" w:cs="Times New Roman"/>
            <w:sz w:val="30"/>
            <w:szCs w:val="30"/>
          </w:rPr>
          <w:t>（署办动植函〔</w:t>
        </w:r>
        <w:r>
          <w:rPr>
            <w:rFonts w:ascii="Times New Roman" w:eastAsia="方正仿宋_GBK" w:hAnsi="Times New Roman" w:cs="Times New Roman"/>
            <w:sz w:val="30"/>
            <w:szCs w:val="30"/>
          </w:rPr>
          <w:t>2018</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19</w:t>
        </w:r>
        <w:r>
          <w:rPr>
            <w:rFonts w:ascii="Times New Roman" w:eastAsia="方正仿宋_GBK" w:hAnsi="Times New Roman" w:cs="Times New Roman"/>
            <w:sz w:val="30"/>
            <w:szCs w:val="30"/>
          </w:rPr>
          <w:t>号）</w:t>
        </w:r>
      </w:hyperlink>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《关于进出境货物木质包装标识编码和检疫处理方式有关事项的通知》</w:t>
      </w:r>
      <w:hyperlink w:anchor="_Toc17323423" w:history="1">
        <w:r>
          <w:rPr>
            <w:rFonts w:ascii="Times New Roman" w:eastAsia="方正仿宋_GBK" w:hAnsi="Times New Roman" w:cs="Times New Roman"/>
            <w:sz w:val="30"/>
            <w:szCs w:val="30"/>
          </w:rPr>
          <w:t>（动植函〔</w:t>
        </w:r>
        <w:r>
          <w:rPr>
            <w:rFonts w:ascii="Times New Roman" w:eastAsia="方正仿宋_GBK" w:hAnsi="Times New Roman" w:cs="Times New Roman"/>
            <w:sz w:val="30"/>
            <w:szCs w:val="30"/>
          </w:rPr>
          <w:t>2018</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28</w:t>
        </w:r>
        <w:r>
          <w:rPr>
            <w:rFonts w:ascii="Times New Roman" w:eastAsia="方正仿宋_GBK" w:hAnsi="Times New Roman" w:cs="Times New Roman"/>
            <w:sz w:val="30"/>
            <w:szCs w:val="30"/>
          </w:rPr>
          <w:t>号）</w:t>
        </w:r>
      </w:hyperlink>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《海关总署关于印发</w:t>
      </w:r>
      <w:r>
        <w:rPr>
          <w:rFonts w:ascii="Times New Roman" w:eastAsia="方正仿宋_GBK" w:hAnsi="Times New Roman" w:cs="Times New Roman"/>
          <w:sz w:val="30"/>
          <w:szCs w:val="30"/>
        </w:rPr>
        <w:t>&lt;</w:t>
      </w:r>
      <w:r>
        <w:rPr>
          <w:rFonts w:ascii="Times New Roman" w:eastAsia="方正仿宋_GBK" w:hAnsi="Times New Roman" w:cs="Times New Roman"/>
          <w:sz w:val="30"/>
          <w:szCs w:val="30"/>
        </w:rPr>
        <w:t>质量监督检验检疫随机抽查事项清单（</w:t>
      </w:r>
      <w:r>
        <w:rPr>
          <w:rFonts w:ascii="Times New Roman" w:eastAsia="方正仿宋_GBK" w:hAnsi="Times New Roman" w:cs="Times New Roman"/>
          <w:sz w:val="30"/>
          <w:szCs w:val="30"/>
        </w:rPr>
        <w:t>2018</w:t>
      </w:r>
      <w:r>
        <w:rPr>
          <w:rFonts w:ascii="Times New Roman" w:eastAsia="方正仿宋_GBK" w:hAnsi="Times New Roman" w:cs="Times New Roman"/>
          <w:sz w:val="30"/>
          <w:szCs w:val="30"/>
        </w:rPr>
        <w:t>版）</w:t>
      </w:r>
      <w:r>
        <w:rPr>
          <w:rFonts w:ascii="Times New Roman" w:eastAsia="方正仿宋_GBK" w:hAnsi="Times New Roman" w:cs="Times New Roman"/>
          <w:sz w:val="30"/>
          <w:szCs w:val="30"/>
        </w:rPr>
        <w:t>&gt;</w:t>
      </w:r>
      <w:r>
        <w:rPr>
          <w:rFonts w:ascii="Times New Roman" w:eastAsia="方正仿宋_GBK" w:hAnsi="Times New Roman" w:cs="Times New Roman"/>
          <w:sz w:val="30"/>
          <w:szCs w:val="30"/>
        </w:rPr>
        <w:t>及其相关实施细则的通知》（</w:t>
      </w:r>
      <w:r>
        <w:rPr>
          <w:rFonts w:ascii="Times New Roman" w:eastAsia="方正仿宋_GBK" w:hAnsi="Times New Roman" w:cs="Times New Roman"/>
          <w:sz w:val="30"/>
          <w:szCs w:val="30"/>
        </w:rPr>
        <w:t>2018</w:t>
      </w:r>
      <w:r>
        <w:rPr>
          <w:rFonts w:ascii="Times New Roman" w:eastAsia="方正仿宋_GBK" w:hAnsi="Times New Roman" w:cs="Times New Roman"/>
          <w:sz w:val="30"/>
          <w:szCs w:val="30"/>
        </w:rPr>
        <w:t>年第</w:t>
      </w:r>
      <w:r>
        <w:rPr>
          <w:rFonts w:ascii="Times New Roman" w:eastAsia="方正仿宋_GBK" w:hAnsi="Times New Roman" w:cs="Times New Roman"/>
          <w:sz w:val="30"/>
          <w:szCs w:val="30"/>
        </w:rPr>
        <w:t>31</w:t>
      </w:r>
      <w:r>
        <w:rPr>
          <w:rFonts w:ascii="Times New Roman" w:eastAsia="方正仿宋_GBK" w:hAnsi="Times New Roman" w:cs="Times New Roman"/>
          <w:sz w:val="30"/>
          <w:szCs w:val="30"/>
        </w:rPr>
        <w:t>号）</w:t>
      </w:r>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《海关总署关于规范海关系统行政审批事项的通知》（署法发〔</w:t>
      </w:r>
      <w:r>
        <w:rPr>
          <w:rFonts w:ascii="Times New Roman" w:eastAsia="方正仿宋_GBK" w:hAnsi="Times New Roman" w:cs="Times New Roman"/>
          <w:sz w:val="30"/>
          <w:szCs w:val="30"/>
        </w:rPr>
        <w:t>2018</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131</w:t>
      </w:r>
      <w:r>
        <w:rPr>
          <w:rFonts w:ascii="Times New Roman" w:eastAsia="方正仿宋_GBK" w:hAnsi="Times New Roman" w:cs="Times New Roman"/>
          <w:sz w:val="30"/>
          <w:szCs w:val="30"/>
        </w:rPr>
        <w:t>号）</w:t>
      </w:r>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《海关总署关于修改部分规章的决定》</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署令〔</w:t>
      </w:r>
      <w:r>
        <w:rPr>
          <w:rFonts w:ascii="Times New Roman" w:eastAsia="方正仿宋_GBK" w:hAnsi="Times New Roman" w:cs="Times New Roman"/>
          <w:sz w:val="30"/>
          <w:szCs w:val="30"/>
        </w:rPr>
        <w:t>2018</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240</w:t>
      </w:r>
      <w:r>
        <w:rPr>
          <w:rFonts w:ascii="Times New Roman" w:eastAsia="方正仿宋_GBK" w:hAnsi="Times New Roman" w:cs="Times New Roman"/>
          <w:sz w:val="30"/>
          <w:szCs w:val="30"/>
        </w:rPr>
        <w:t>号</w:t>
      </w:r>
      <w:r>
        <w:rPr>
          <w:rFonts w:ascii="Times New Roman" w:eastAsia="方正仿宋_GBK" w:hAnsi="Times New Roman" w:cs="Times New Roman"/>
          <w:sz w:val="30"/>
          <w:szCs w:val="30"/>
        </w:rPr>
        <w:t>)</w:t>
      </w:r>
    </w:p>
    <w:p w:rsidR="00F04EF5" w:rsidRDefault="00D73894">
      <w:pPr>
        <w:pStyle w:val="100"/>
        <w:spacing w:line="560" w:lineRule="exact"/>
        <w:ind w:firstLine="600"/>
        <w:rPr>
          <w:rFonts w:ascii="Times New Roman" w:eastAsia="方正仿宋_GBK" w:hAnsi="Times New Roman" w:cs="Times New Roman"/>
          <w:sz w:val="30"/>
          <w:szCs w:val="30"/>
        </w:rPr>
      </w:pPr>
      <w:r>
        <w:rPr>
          <w:rFonts w:ascii="Times New Roman" w:eastAsia="方正仿宋_GBK" w:hAnsi="Times New Roman" w:cs="Times New Roman"/>
          <w:sz w:val="30"/>
          <w:szCs w:val="30"/>
        </w:rPr>
        <w:t>《动植物检疫现场查验岗位人员管理要求》《动植物检疫证书授权签证人员管理要求的通知》（署动植函〔</w:t>
      </w:r>
      <w:r>
        <w:rPr>
          <w:rFonts w:ascii="Times New Roman" w:eastAsia="方正仿宋_GBK" w:hAnsi="Times New Roman" w:cs="Times New Roman"/>
          <w:sz w:val="30"/>
          <w:szCs w:val="30"/>
        </w:rPr>
        <w:t>2019</w:t>
      </w:r>
      <w:r>
        <w:rPr>
          <w:rFonts w:ascii="Times New Roman" w:eastAsia="方正仿宋_GBK" w:hAnsi="Times New Roman" w:cs="Times New Roman"/>
          <w:sz w:val="30"/>
          <w:szCs w:val="30"/>
        </w:rPr>
        <w:t>〕</w:t>
      </w:r>
      <w:r>
        <w:rPr>
          <w:rFonts w:ascii="Times New Roman" w:eastAsia="方正仿宋_GBK" w:hAnsi="Times New Roman" w:cs="Times New Roman"/>
          <w:sz w:val="30"/>
          <w:szCs w:val="30"/>
        </w:rPr>
        <w:t>321</w:t>
      </w:r>
      <w:r>
        <w:rPr>
          <w:rFonts w:ascii="Times New Roman" w:eastAsia="方正仿宋_GBK" w:hAnsi="Times New Roman" w:cs="Times New Roman"/>
          <w:sz w:val="30"/>
          <w:szCs w:val="30"/>
        </w:rPr>
        <w:t>号）</w:t>
      </w:r>
    </w:p>
    <w:p w:rsidR="00F04EF5" w:rsidRDefault="00D73894">
      <w:pPr>
        <w:pStyle w:val="3"/>
        <w:keepNext w:val="0"/>
        <w:keepLines w:val="0"/>
        <w:spacing w:before="0" w:after="0" w:line="560" w:lineRule="exact"/>
        <w:rPr>
          <w:rFonts w:ascii="Times New Roman" w:eastAsia="方正楷体_GBK" w:hAnsi="Times New Roman"/>
        </w:rPr>
      </w:pPr>
      <w:bookmarkStart w:id="12" w:name="_Toc60722559"/>
      <w:bookmarkStart w:id="13" w:name="_Toc60722600"/>
      <w:bookmarkStart w:id="14" w:name="_Toc82279094"/>
      <w:r>
        <w:rPr>
          <w:rFonts w:ascii="Times New Roman" w:eastAsia="方正楷体_GBK" w:hAnsi="Times New Roman" w:hint="eastAsia"/>
        </w:rPr>
        <w:t xml:space="preserve">1.4 </w:t>
      </w:r>
      <w:r>
        <w:rPr>
          <w:rFonts w:ascii="Times New Roman" w:eastAsia="方正楷体_GBK" w:hAnsi="Times New Roman" w:hint="eastAsia"/>
        </w:rPr>
        <w:t>人员资质要求</w:t>
      </w:r>
      <w:bookmarkEnd w:id="12"/>
      <w:bookmarkEnd w:id="13"/>
      <w:bookmarkEnd w:id="14"/>
    </w:p>
    <w:p w:rsidR="00F04EF5" w:rsidRDefault="00D73894" w:rsidP="00811B59">
      <w:pPr>
        <w:adjustRightInd w:val="0"/>
        <w:snapToGrid w:val="0"/>
        <w:spacing w:line="560" w:lineRule="exact"/>
        <w:ind w:firstLineChars="200" w:firstLine="640"/>
        <w:rPr>
          <w:rFonts w:ascii="Times New Roman" w:eastAsia="方正仿宋_GBK" w:hAnsi="Times New Roman"/>
          <w:b/>
          <w:bCs/>
          <w:sz w:val="32"/>
          <w:szCs w:val="32"/>
        </w:rPr>
      </w:pPr>
      <w:r>
        <w:rPr>
          <w:rFonts w:ascii="Times New Roman" w:eastAsia="方正楷体_GBK" w:hAnsi="Times New Roman"/>
          <w:b/>
          <w:bCs/>
          <w:sz w:val="32"/>
          <w:szCs w:val="32"/>
        </w:rPr>
        <w:t xml:space="preserve">1.4.1 </w:t>
      </w:r>
      <w:r>
        <w:rPr>
          <w:rFonts w:ascii="Times New Roman" w:eastAsia="方正仿宋_GBK" w:hAnsi="Times New Roman" w:hint="eastAsia"/>
          <w:b/>
          <w:bCs/>
          <w:sz w:val="32"/>
          <w:szCs w:val="32"/>
        </w:rPr>
        <w:t>现场</w:t>
      </w:r>
      <w:r>
        <w:rPr>
          <w:rFonts w:ascii="Times New Roman" w:eastAsia="方正仿宋_GBK" w:hAnsi="Times New Roman"/>
          <w:b/>
          <w:bCs/>
          <w:sz w:val="32"/>
          <w:szCs w:val="32"/>
        </w:rPr>
        <w:t>检疫</w:t>
      </w:r>
      <w:r>
        <w:rPr>
          <w:rFonts w:ascii="Times New Roman" w:eastAsia="方正仿宋_GBK" w:hAnsi="Times New Roman" w:hint="eastAsia"/>
          <w:b/>
          <w:bCs/>
          <w:sz w:val="32"/>
          <w:szCs w:val="32"/>
        </w:rPr>
        <w:t>人员</w:t>
      </w:r>
    </w:p>
    <w:p w:rsidR="00F04EF5" w:rsidRDefault="00D73894">
      <w:pPr>
        <w:pStyle w:val="4510"/>
        <w:spacing w:line="56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至少一名检疫人员应具备植物检疫现场普通查验岗位</w:t>
      </w:r>
      <w:r>
        <w:rPr>
          <w:rFonts w:ascii="Times New Roman" w:eastAsia="方正仿宋_GBK" w:hAnsi="Times New Roman"/>
          <w:sz w:val="32"/>
          <w:szCs w:val="32"/>
        </w:rPr>
        <w:lastRenderedPageBreak/>
        <w:t>资质。</w:t>
      </w:r>
    </w:p>
    <w:p w:rsidR="00F04EF5" w:rsidRDefault="00D73894" w:rsidP="00811B59">
      <w:pPr>
        <w:pStyle w:val="4510"/>
        <w:spacing w:line="560" w:lineRule="exact"/>
        <w:ind w:firstLineChars="200" w:firstLine="640"/>
        <w:rPr>
          <w:rFonts w:ascii="Times New Roman" w:eastAsia="方正楷体_GBK" w:hAnsi="Times New Roman"/>
          <w:b/>
          <w:bCs/>
          <w:sz w:val="32"/>
          <w:szCs w:val="32"/>
        </w:rPr>
      </w:pPr>
      <w:r>
        <w:rPr>
          <w:rFonts w:ascii="Times New Roman" w:eastAsia="方正楷体_GBK" w:hAnsi="Times New Roman"/>
          <w:b/>
          <w:bCs/>
          <w:sz w:val="32"/>
          <w:szCs w:val="32"/>
        </w:rPr>
        <w:t xml:space="preserve">1.4.2 </w:t>
      </w:r>
      <w:r>
        <w:rPr>
          <w:rFonts w:ascii="Times New Roman" w:eastAsia="方正仿宋_GBK" w:hAnsi="Times New Roman" w:hint="eastAsia"/>
          <w:b/>
          <w:bCs/>
          <w:sz w:val="32"/>
          <w:szCs w:val="32"/>
        </w:rPr>
        <w:t>签证人员</w:t>
      </w:r>
    </w:p>
    <w:p w:rsidR="00F04EF5" w:rsidRDefault="00D73894">
      <w:pPr>
        <w:pStyle w:val="4510"/>
        <w:spacing w:line="56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应具备签证植物检疫官资质。</w:t>
      </w:r>
    </w:p>
    <w:p w:rsidR="00F04EF5" w:rsidRDefault="00D73894" w:rsidP="00811B59">
      <w:pPr>
        <w:pStyle w:val="4510"/>
        <w:spacing w:line="560" w:lineRule="exact"/>
        <w:ind w:firstLineChars="200" w:firstLine="640"/>
        <w:rPr>
          <w:rFonts w:ascii="Times New Roman" w:eastAsia="方正仿宋_GBK" w:hAnsi="Times New Roman"/>
          <w:b/>
          <w:bCs/>
          <w:sz w:val="32"/>
          <w:szCs w:val="32"/>
        </w:rPr>
      </w:pPr>
      <w:r>
        <w:rPr>
          <w:rFonts w:ascii="Times New Roman" w:eastAsia="方正楷体_GBK" w:hAnsi="Times New Roman"/>
          <w:b/>
          <w:bCs/>
          <w:sz w:val="32"/>
          <w:szCs w:val="32"/>
        </w:rPr>
        <w:t xml:space="preserve">1.4.3 </w:t>
      </w:r>
      <w:r>
        <w:rPr>
          <w:rFonts w:ascii="Times New Roman" w:eastAsia="方正仿宋_GBK" w:hAnsi="Times New Roman" w:hint="eastAsia"/>
          <w:b/>
          <w:bCs/>
          <w:sz w:val="32"/>
          <w:szCs w:val="32"/>
        </w:rPr>
        <w:t>核查人员</w:t>
      </w:r>
    </w:p>
    <w:p w:rsidR="00F04EF5" w:rsidRDefault="00D73894">
      <w:pPr>
        <w:pStyle w:val="4510"/>
        <w:spacing w:line="56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至少一名核查人员应具备植物检疫现场普通查验岗位资质。</w:t>
      </w:r>
    </w:p>
    <w:p w:rsidR="00F04EF5" w:rsidRDefault="00D73894">
      <w:pPr>
        <w:pStyle w:val="3"/>
        <w:keepNext w:val="0"/>
        <w:keepLines w:val="0"/>
        <w:spacing w:before="0" w:after="0" w:line="560" w:lineRule="exact"/>
        <w:rPr>
          <w:rFonts w:ascii="Times New Roman" w:eastAsia="方正楷体_GBK" w:hAnsi="Times New Roman"/>
        </w:rPr>
      </w:pPr>
      <w:bookmarkStart w:id="15" w:name="_Toc60722560"/>
      <w:bookmarkStart w:id="16" w:name="_Toc60722601"/>
      <w:bookmarkStart w:id="17" w:name="_Toc82279095"/>
      <w:r>
        <w:rPr>
          <w:rFonts w:ascii="Times New Roman" w:eastAsia="方正楷体_GBK" w:hAnsi="Times New Roman" w:hint="eastAsia"/>
        </w:rPr>
        <w:t xml:space="preserve">1.5 </w:t>
      </w:r>
      <w:r>
        <w:rPr>
          <w:rFonts w:ascii="Times New Roman" w:eastAsia="方正楷体_GBK" w:hAnsi="Times New Roman" w:hint="eastAsia"/>
        </w:rPr>
        <w:t>工作要求</w:t>
      </w:r>
      <w:bookmarkEnd w:id="15"/>
      <w:bookmarkEnd w:id="16"/>
      <w:bookmarkEnd w:id="17"/>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各关要加强出境货物木质包装事前、事中、事后全链条协同监管。注册登记负责部门应及时通报企业申请、延续注册登记等信息，核查部门应及时通报核查情况，现场检疫部门应关注企业注册登记、核查等情况，及时在系统中调整企业信息。</w:t>
      </w:r>
    </w:p>
    <w:p w:rsidR="00F04EF5" w:rsidRDefault="00F04EF5">
      <w:pPr>
        <w:adjustRightInd w:val="0"/>
        <w:snapToGrid w:val="0"/>
        <w:spacing w:line="560" w:lineRule="exact"/>
        <w:ind w:firstLineChars="200" w:firstLine="640"/>
        <w:rPr>
          <w:rFonts w:ascii="Times New Roman" w:eastAsia="方正仿宋_GBK" w:hAnsi="Times New Roman" w:cs="Times New Roman"/>
          <w:sz w:val="32"/>
          <w:szCs w:val="32"/>
        </w:rPr>
      </w:pPr>
    </w:p>
    <w:p w:rsidR="00F04EF5" w:rsidRDefault="00D73894">
      <w:pPr>
        <w:pStyle w:val="2"/>
        <w:keepNext w:val="0"/>
        <w:keepLines w:val="0"/>
        <w:spacing w:before="0" w:after="0" w:line="560" w:lineRule="exact"/>
        <w:rPr>
          <w:rFonts w:ascii="Times New Roman" w:eastAsia="方正黑体_GBK" w:hAnsi="Times New Roman"/>
          <w:b w:val="0"/>
          <w:bCs w:val="0"/>
        </w:rPr>
      </w:pPr>
      <w:bookmarkStart w:id="18" w:name="_Toc60722561"/>
      <w:bookmarkStart w:id="19" w:name="_Toc60722602"/>
      <w:bookmarkStart w:id="20" w:name="_Toc82279096"/>
      <w:r>
        <w:rPr>
          <w:rFonts w:ascii="Times New Roman" w:eastAsia="方正黑体_GBK" w:hAnsi="Times New Roman" w:hint="eastAsia"/>
          <w:b w:val="0"/>
          <w:bCs w:val="0"/>
        </w:rPr>
        <w:t>2</w:t>
      </w:r>
      <w:r>
        <w:rPr>
          <w:rFonts w:ascii="Times New Roman" w:eastAsia="方正黑体_GBK" w:hAnsi="Times New Roman"/>
          <w:b w:val="0"/>
          <w:bCs w:val="0"/>
        </w:rPr>
        <w:t xml:space="preserve"> </w:t>
      </w:r>
      <w:r>
        <w:rPr>
          <w:rFonts w:ascii="Times New Roman" w:eastAsia="方正黑体_GBK" w:hAnsi="Times New Roman" w:hint="eastAsia"/>
          <w:b w:val="0"/>
          <w:bCs w:val="0"/>
        </w:rPr>
        <w:t>企业管理</w:t>
      </w:r>
      <w:bookmarkEnd w:id="18"/>
      <w:bookmarkEnd w:id="19"/>
      <w:bookmarkEnd w:id="20"/>
    </w:p>
    <w:p w:rsidR="00F04EF5" w:rsidRDefault="00D73894">
      <w:pPr>
        <w:pStyle w:val="3"/>
        <w:keepNext w:val="0"/>
        <w:keepLines w:val="0"/>
        <w:spacing w:before="0" w:after="0" w:line="560" w:lineRule="exact"/>
        <w:rPr>
          <w:rFonts w:ascii="Times New Roman" w:eastAsia="方正楷体_GBK" w:hAnsi="Times New Roman"/>
        </w:rPr>
      </w:pPr>
      <w:bookmarkStart w:id="21" w:name="_Toc60722562"/>
      <w:bookmarkStart w:id="22" w:name="_Toc60722603"/>
      <w:bookmarkStart w:id="23" w:name="_Toc82279097"/>
      <w:r>
        <w:rPr>
          <w:rFonts w:ascii="Times New Roman" w:eastAsia="方正楷体_GBK" w:hAnsi="Times New Roman" w:hint="eastAsia"/>
        </w:rPr>
        <w:t>2.1</w:t>
      </w:r>
      <w:r>
        <w:rPr>
          <w:rFonts w:ascii="Times New Roman" w:eastAsia="方正楷体_GBK" w:hAnsi="Times New Roman"/>
        </w:rPr>
        <w:t xml:space="preserve"> </w:t>
      </w:r>
      <w:r>
        <w:rPr>
          <w:rFonts w:ascii="Times New Roman" w:eastAsia="方正楷体_GBK" w:hAnsi="Times New Roman" w:hint="eastAsia"/>
        </w:rPr>
        <w:t>注册登记</w:t>
      </w:r>
      <w:bookmarkEnd w:id="21"/>
      <w:bookmarkEnd w:id="22"/>
      <w:bookmarkEnd w:id="23"/>
    </w:p>
    <w:p w:rsidR="00F04EF5" w:rsidRDefault="00D73894" w:rsidP="00811B59">
      <w:pPr>
        <w:adjustRightInd w:val="0"/>
        <w:snapToGrid w:val="0"/>
        <w:spacing w:line="560" w:lineRule="exact"/>
        <w:ind w:firstLineChars="200" w:firstLine="640"/>
        <w:rPr>
          <w:rFonts w:ascii="Times New Roman" w:eastAsia="方正仿宋_GBK" w:hAnsi="Times New Roman" w:cs="Times New Roman"/>
          <w:b/>
          <w:bCs/>
          <w:sz w:val="32"/>
          <w:szCs w:val="32"/>
        </w:rPr>
      </w:pPr>
      <w:r>
        <w:rPr>
          <w:rFonts w:ascii="Times New Roman" w:eastAsia="方正仿宋_GBK" w:hAnsi="Times New Roman" w:cs="Times New Roman" w:hint="eastAsia"/>
          <w:b/>
          <w:bCs/>
          <w:sz w:val="32"/>
          <w:szCs w:val="32"/>
        </w:rPr>
        <w:t>2.1.1</w:t>
      </w:r>
      <w:r>
        <w:rPr>
          <w:rFonts w:ascii="Times New Roman" w:eastAsia="方正仿宋_GBK" w:hAnsi="Times New Roman" w:cs="Times New Roman"/>
          <w:b/>
          <w:bCs/>
          <w:sz w:val="32"/>
          <w:szCs w:val="32"/>
        </w:rPr>
        <w:t xml:space="preserve"> </w:t>
      </w:r>
      <w:r>
        <w:rPr>
          <w:rFonts w:ascii="Times New Roman" w:eastAsia="方正仿宋_GBK" w:hAnsi="Times New Roman" w:cs="Times New Roman" w:hint="eastAsia"/>
          <w:b/>
          <w:bCs/>
          <w:sz w:val="32"/>
          <w:szCs w:val="32"/>
        </w:rPr>
        <w:t>申请</w:t>
      </w:r>
    </w:p>
    <w:p w:rsidR="00F04EF5" w:rsidRDefault="00D73894">
      <w:pPr>
        <w:wordWrap w:val="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出境货物木质包装除害处理标识加施企业可通过海关行政审批一个窗口现场办理、海关行政审批网上办理（网址：</w:t>
      </w:r>
      <w:r>
        <w:rPr>
          <w:rFonts w:ascii="Times New Roman" w:eastAsia="方正仿宋_GBK" w:hAnsi="Times New Roman" w:cs="Times New Roman"/>
          <w:sz w:val="32"/>
          <w:szCs w:val="32"/>
        </w:rPr>
        <w:t>http://pre.chinaport.gov.cn/car</w:t>
      </w:r>
      <w:r>
        <w:rPr>
          <w:rFonts w:ascii="Times New Roman" w:eastAsia="方正仿宋_GBK" w:hAnsi="Times New Roman" w:cs="Times New Roman"/>
          <w:sz w:val="32"/>
          <w:szCs w:val="32"/>
        </w:rPr>
        <w:t>），或者海关总署官网（</w:t>
      </w:r>
      <w:r>
        <w:rPr>
          <w:rFonts w:ascii="Times New Roman" w:eastAsia="方正仿宋_GBK" w:hAnsi="Times New Roman" w:cs="Times New Roman"/>
          <w:sz w:val="32"/>
          <w:szCs w:val="32"/>
        </w:rPr>
        <w:t>http://www.customs.gov.cn/</w:t>
      </w:r>
      <w:r>
        <w:rPr>
          <w:rFonts w:ascii="Times New Roman" w:eastAsia="方正仿宋_GBK" w:hAnsi="Times New Roman" w:cs="Times New Roman"/>
          <w:sz w:val="32"/>
          <w:szCs w:val="32"/>
        </w:rPr>
        <w:t>）互联网</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栏目登陆进行办理。</w:t>
      </w:r>
    </w:p>
    <w:p w:rsidR="00F04EF5" w:rsidRDefault="00D73894" w:rsidP="00811B59">
      <w:pPr>
        <w:adjustRightInd w:val="0"/>
        <w:snapToGrid w:val="0"/>
        <w:spacing w:line="560" w:lineRule="exact"/>
        <w:ind w:firstLineChars="200" w:firstLine="640"/>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 xml:space="preserve">2.1.2 </w:t>
      </w:r>
      <w:r>
        <w:rPr>
          <w:rFonts w:ascii="Times New Roman" w:eastAsia="方正仿宋_GBK" w:hAnsi="Times New Roman" w:cs="Times New Roman"/>
          <w:b/>
          <w:bCs/>
          <w:sz w:val="32"/>
          <w:szCs w:val="32"/>
        </w:rPr>
        <w:t>考核流程</w:t>
      </w:r>
    </w:p>
    <w:p w:rsidR="00F04EF5" w:rsidRDefault="00D73894">
      <w:pPr>
        <w:adjustRightInd w:val="0"/>
        <w:snapToGrid w:val="0"/>
        <w:spacing w:line="560" w:lineRule="exact"/>
        <w:ind w:firstLineChars="200" w:firstLine="640"/>
        <w:rPr>
          <w:rFonts w:ascii="Times New Roman" w:eastAsia="方正仿宋_GBK" w:hAnsi="Times New Roman" w:cs="Times New Roman"/>
          <w:bCs/>
          <w:sz w:val="32"/>
          <w:szCs w:val="32"/>
        </w:rPr>
      </w:pPr>
      <w:r>
        <w:rPr>
          <w:rFonts w:ascii="Times New Roman" w:eastAsia="方正仿宋_GBK" w:hAnsi="Times New Roman" w:cs="Times New Roman"/>
          <w:sz w:val="32"/>
          <w:szCs w:val="32"/>
        </w:rPr>
        <w:t>出境货物木质包装除害处理标识加施企业</w:t>
      </w:r>
      <w:r>
        <w:rPr>
          <w:rFonts w:ascii="Times New Roman" w:eastAsia="方正仿宋_GBK" w:hAnsi="Times New Roman" w:cs="Times New Roman"/>
          <w:bCs/>
          <w:sz w:val="32"/>
          <w:szCs w:val="32"/>
        </w:rPr>
        <w:t>注册登记由企业所在地隶属海关受理，直属海关决定。隶属海关可以通过管理网电脑输入</w:t>
      </w:r>
      <w:r>
        <w:rPr>
          <w:rFonts w:ascii="Times New Roman" w:eastAsia="方正仿宋_GBK" w:hAnsi="Times New Roman" w:cs="Times New Roman"/>
          <w:bCs/>
          <w:sz w:val="32"/>
          <w:szCs w:val="32"/>
        </w:rPr>
        <w:t>http://10.226.3.167:8008/has</w:t>
      </w:r>
      <w:r>
        <w:rPr>
          <w:rFonts w:ascii="Times New Roman" w:eastAsia="方正仿宋_GBK" w:hAnsi="Times New Roman" w:cs="Times New Roman"/>
          <w:bCs/>
          <w:sz w:val="32"/>
          <w:szCs w:val="32"/>
        </w:rPr>
        <w:t>登陆海批平台。</w:t>
      </w:r>
      <w:r>
        <w:rPr>
          <w:rFonts w:ascii="Times New Roman" w:eastAsia="方正仿宋_GBK" w:hAnsi="Times New Roman" w:cs="Times New Roman"/>
          <w:bCs/>
          <w:sz w:val="32"/>
          <w:szCs w:val="32"/>
        </w:rPr>
        <w:lastRenderedPageBreak/>
        <w:t>根据《海批平台操作手册（海关端）》进行受理操作。</w:t>
      </w:r>
    </w:p>
    <w:p w:rsidR="00F04EF5" w:rsidRDefault="00D73894">
      <w:pPr>
        <w:pStyle w:val="2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2.1.2.1 </w:t>
      </w:r>
      <w:r>
        <w:rPr>
          <w:rFonts w:ascii="Times New Roman" w:eastAsia="方正仿宋_GBK" w:hAnsi="Times New Roman" w:cs="Times New Roman"/>
          <w:sz w:val="32"/>
          <w:szCs w:val="32"/>
        </w:rPr>
        <w:t>受理申请</w:t>
      </w:r>
    </w:p>
    <w:p w:rsidR="00F04EF5" w:rsidRDefault="00D73894">
      <w:pPr>
        <w:pStyle w:val="310"/>
        <w:shd w:val="clear" w:color="auto" w:fill="FFFFFF"/>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隶属海关在接到企业申请后，从填报信息完整性、规范性和有效性等方面进行审核，向申请人出具受理单或不予受理通知书。</w:t>
      </w:r>
    </w:p>
    <w:p w:rsidR="00F04EF5" w:rsidRDefault="00D73894">
      <w:pPr>
        <w:pStyle w:val="310"/>
        <w:shd w:val="clear" w:color="auto" w:fill="FFFFFF"/>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申请人的申请不符合法定条件、标准，应当即时做出不予受理的决定，出具不予受理通知书，因依法不属于本海关职权范围作出不予受理决定的，应当告知申请人向其他海关申请。</w:t>
      </w:r>
    </w:p>
    <w:p w:rsidR="00F04EF5" w:rsidRDefault="00D73894">
      <w:pPr>
        <w:pStyle w:val="310"/>
        <w:shd w:val="clear" w:color="auto" w:fill="FFFFFF"/>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2.1.2.2 </w:t>
      </w:r>
      <w:r>
        <w:rPr>
          <w:rFonts w:ascii="Times New Roman" w:eastAsia="方正仿宋_GBK" w:hAnsi="Times New Roman" w:cs="Times New Roman"/>
          <w:sz w:val="32"/>
          <w:szCs w:val="32"/>
        </w:rPr>
        <w:t>组织考核</w:t>
      </w:r>
    </w:p>
    <w:p w:rsidR="00F04EF5" w:rsidRDefault="00D73894">
      <w:pPr>
        <w:pStyle w:val="11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直属海关接收受理申请后，应组织考核组对申请企业进行现场考核。</w:t>
      </w:r>
    </w:p>
    <w:p w:rsidR="00F04EF5" w:rsidRDefault="00D73894">
      <w:pPr>
        <w:pStyle w:val="12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考核组应对企业热处理或者熏蒸处理设施、人员及相关质量管理体系等进行现场考核（具体考核要求见附</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），填写《出境货物木质包装除害处理标识加施企业考核细则》（附</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），并将考核情况报送直属海关。</w:t>
      </w:r>
    </w:p>
    <w:p w:rsidR="00F04EF5" w:rsidRDefault="00D73894">
      <w:pPr>
        <w:pStyle w:val="310"/>
        <w:shd w:val="clear" w:color="auto" w:fill="FFFFFF"/>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2.1.2.3 </w:t>
      </w:r>
      <w:r>
        <w:rPr>
          <w:rFonts w:ascii="Times New Roman" w:eastAsia="方正仿宋_GBK" w:hAnsi="Times New Roman" w:cs="Times New Roman"/>
          <w:sz w:val="32"/>
          <w:szCs w:val="32"/>
        </w:rPr>
        <w:t>考核决定</w:t>
      </w:r>
    </w:p>
    <w:p w:rsidR="00F04EF5" w:rsidRDefault="00D73894">
      <w:pPr>
        <w:pStyle w:val="1410"/>
        <w:shd w:val="clear" w:color="auto" w:fill="FFFFFF"/>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自隶属海关受理之日起</w:t>
      </w:r>
      <w:r>
        <w:rPr>
          <w:rFonts w:ascii="Times New Roman" w:eastAsia="方正仿宋_GBK" w:hAnsi="Times New Roman" w:cs="Times New Roman"/>
          <w:sz w:val="32"/>
          <w:szCs w:val="32"/>
        </w:rPr>
        <w:t>20</w:t>
      </w:r>
      <w:r>
        <w:rPr>
          <w:rFonts w:ascii="Times New Roman" w:eastAsia="方正仿宋_GBK" w:hAnsi="Times New Roman" w:cs="Times New Roman"/>
          <w:sz w:val="32"/>
          <w:szCs w:val="32"/>
        </w:rPr>
        <w:t>个工作日内，直属海关应根据考核情况作出做出是否准予注册登记的决定。</w:t>
      </w:r>
      <w:r>
        <w:rPr>
          <w:rFonts w:ascii="Times New Roman" w:eastAsia="方正仿宋_GBK" w:hAnsi="Times New Roman" w:cs="Times New Roman"/>
          <w:sz w:val="32"/>
          <w:szCs w:val="32"/>
          <w:lang w:val="zh-TW" w:eastAsia="zh-TW"/>
        </w:rPr>
        <w:t>20</w:t>
      </w:r>
      <w:r>
        <w:rPr>
          <w:rFonts w:ascii="Times New Roman" w:eastAsia="方正仿宋_GBK" w:hAnsi="Times New Roman" w:cs="Times New Roman"/>
          <w:sz w:val="32"/>
          <w:szCs w:val="32"/>
          <w:lang w:val="zh-TW" w:eastAsia="zh-TW"/>
        </w:rPr>
        <w:t>日内不能作出决定的，经本行政机关负责人批准，可以延长</w:t>
      </w:r>
      <w:r>
        <w:rPr>
          <w:rFonts w:ascii="Times New Roman" w:eastAsia="方正仿宋_GBK" w:hAnsi="Times New Roman" w:cs="Times New Roman"/>
          <w:sz w:val="32"/>
          <w:szCs w:val="32"/>
          <w:lang w:val="zh-TW" w:eastAsia="zh-TW"/>
        </w:rPr>
        <w:t>10</w:t>
      </w:r>
      <w:r>
        <w:rPr>
          <w:rFonts w:ascii="Times New Roman" w:eastAsia="方正仿宋_GBK" w:hAnsi="Times New Roman" w:cs="Times New Roman"/>
          <w:sz w:val="32"/>
          <w:szCs w:val="32"/>
          <w:lang w:val="zh-TW" w:eastAsia="zh-TW"/>
        </w:rPr>
        <w:t>个工作日。</w:t>
      </w:r>
    </w:p>
    <w:p w:rsidR="00F04EF5" w:rsidRDefault="00D73894">
      <w:pPr>
        <w:pStyle w:val="1410"/>
        <w:shd w:val="clear" w:color="auto" w:fill="FFFFFF"/>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企业存在不符合项的，要求企业进行整改。</w:t>
      </w:r>
    </w:p>
    <w:p w:rsidR="00F04EF5" w:rsidRDefault="00D73894">
      <w:pPr>
        <w:pStyle w:val="26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发现严重不符合项的，一票否决；或一般不符合项在规定期限内未整改或经验证整改不合格的，直属海关做出考核</w:t>
      </w:r>
      <w:r>
        <w:rPr>
          <w:rFonts w:ascii="Times New Roman" w:eastAsia="方正仿宋_GBK" w:hAnsi="Times New Roman" w:cs="Times New Roman"/>
          <w:sz w:val="32"/>
          <w:szCs w:val="32"/>
        </w:rPr>
        <w:lastRenderedPageBreak/>
        <w:t>不予通过的决定，出具《不予行政许可决定书》，书面告知不合格原因。</w:t>
      </w:r>
    </w:p>
    <w:p w:rsidR="00F04EF5" w:rsidRDefault="00D73894">
      <w:pPr>
        <w:pStyle w:val="1410"/>
        <w:shd w:val="clear" w:color="auto" w:fill="FFFFFF"/>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未发现不符合项，或发现一般不符合项，经验证整改合格的，直属海关出具《准予行政许可决定书》，同时核发《出境货物木质包装除害处理标识加施资格证书》。</w:t>
      </w:r>
    </w:p>
    <w:p w:rsidR="00F04EF5" w:rsidRDefault="00D73894">
      <w:pPr>
        <w:pStyle w:val="310"/>
        <w:shd w:val="clear" w:color="auto" w:fill="FFFFFF"/>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2.1.2.4 </w:t>
      </w:r>
      <w:r>
        <w:rPr>
          <w:rFonts w:ascii="Times New Roman" w:eastAsia="方正仿宋_GBK" w:hAnsi="Times New Roman" w:cs="Times New Roman"/>
          <w:sz w:val="32"/>
          <w:szCs w:val="32"/>
        </w:rPr>
        <w:t>公布及上报</w:t>
      </w:r>
    </w:p>
    <w:p w:rsidR="00F04EF5" w:rsidRDefault="00D73894">
      <w:pPr>
        <w:pStyle w:val="310"/>
        <w:shd w:val="clear" w:color="auto" w:fill="FFFFFF"/>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直属海关定期将出境货物木质包装除害处理标识加施企业名单在直属海关官网公布，并报海关总署备案，标识加施资格有效期为三年。</w:t>
      </w:r>
    </w:p>
    <w:p w:rsidR="00F04EF5" w:rsidRDefault="00D73894" w:rsidP="00811B59">
      <w:pPr>
        <w:adjustRightInd w:val="0"/>
        <w:snapToGrid w:val="0"/>
        <w:spacing w:line="560" w:lineRule="exact"/>
        <w:ind w:firstLineChars="200" w:firstLine="640"/>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 xml:space="preserve">2.1.3 </w:t>
      </w:r>
      <w:r>
        <w:rPr>
          <w:rFonts w:ascii="Times New Roman" w:eastAsia="方正仿宋_GBK" w:hAnsi="Times New Roman" w:cs="Times New Roman"/>
          <w:b/>
          <w:bCs/>
          <w:sz w:val="32"/>
          <w:szCs w:val="32"/>
        </w:rPr>
        <w:t>资质的变更、延续、注销与重新申请</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变更、延续、注销与重新申请均按首次注册登记的流程、时限办理。</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2.1.3.1 </w:t>
      </w:r>
      <w:r>
        <w:rPr>
          <w:rFonts w:ascii="Times New Roman" w:eastAsia="方正仿宋_GBK" w:hAnsi="Times New Roman" w:cs="Times New Roman"/>
          <w:sz w:val="32"/>
          <w:szCs w:val="32"/>
        </w:rPr>
        <w:t>变更</w:t>
      </w:r>
    </w:p>
    <w:p w:rsidR="00F04EF5" w:rsidRDefault="00D73894">
      <w:pPr>
        <w:pStyle w:val="40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出现变更企业名称、法定代表人等情况等，企业应向隶属海关提出变更申请并提供与变更内容相关的资料。准予变更的，由直属海关出具《准予变更行政许可决定书》。</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2.1.3.2 </w:t>
      </w:r>
      <w:r>
        <w:rPr>
          <w:rFonts w:ascii="Times New Roman" w:eastAsia="方正仿宋_GBK" w:hAnsi="Times New Roman" w:cs="Times New Roman"/>
          <w:sz w:val="32"/>
          <w:szCs w:val="32"/>
        </w:rPr>
        <w:t>延续</w:t>
      </w:r>
    </w:p>
    <w:p w:rsidR="00F04EF5" w:rsidRDefault="00D73894">
      <w:pPr>
        <w:pStyle w:val="42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木质包装标识加施资质有效期为</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年。标识加施企业应当在有效期届满三十日前，向隶属海关提出延续申请。直属海关组织对其进行考核，决定是否对其资质进行延续，准予延续的，由直属海关出具《准予延续行政许可决定书》。</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2.1.3.3 </w:t>
      </w:r>
      <w:r>
        <w:rPr>
          <w:rFonts w:ascii="Times New Roman" w:eastAsia="方正仿宋_GBK" w:hAnsi="Times New Roman" w:cs="Times New Roman"/>
          <w:sz w:val="32"/>
          <w:szCs w:val="32"/>
        </w:rPr>
        <w:t>注销</w:t>
      </w:r>
    </w:p>
    <w:p w:rsidR="00F04EF5" w:rsidRDefault="00D73894">
      <w:pPr>
        <w:pStyle w:val="43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出境货物木质包装除害处理标识加施企业因解散、关停等情况，需对标识加施资质进行注销的，应向隶属海关提交</w:t>
      </w:r>
      <w:r>
        <w:rPr>
          <w:rFonts w:ascii="Times New Roman" w:eastAsia="方正仿宋_GBK" w:hAnsi="Times New Roman" w:cs="Times New Roman"/>
          <w:sz w:val="32"/>
          <w:szCs w:val="32"/>
        </w:rPr>
        <w:lastRenderedPageBreak/>
        <w:t>注销申请，上传注销申请书，由直属海关予以注销。企业取得准予注销许可后应当一并交回原注册登记证书。</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bookmarkStart w:id="24" w:name="_Hlk103880913"/>
      <w:r>
        <w:rPr>
          <w:rFonts w:ascii="Times New Roman" w:eastAsia="方正仿宋_GBK" w:hAnsi="Times New Roman" w:cs="Times New Roman"/>
          <w:sz w:val="32"/>
          <w:szCs w:val="32"/>
        </w:rPr>
        <w:t>2.1.3.4</w:t>
      </w:r>
      <w:bookmarkStart w:id="25" w:name="_Hlk103880979"/>
      <w:bookmarkEnd w:id="24"/>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重新申请</w:t>
      </w:r>
      <w:bookmarkEnd w:id="25"/>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出境货物木质包装除害处理标识加施企业出现热处理或者熏蒸处理设施改建、扩建，木质包装成品库改建、扩建，企业搬迁等影响木质包装除害处理有效运行，或其他重大变更情况的，应当向隶属海关重新申请标识加施资格。未重新申请的，海关暂停直至取消其标识加施资格。</w:t>
      </w:r>
    </w:p>
    <w:p w:rsidR="00F04EF5" w:rsidRDefault="00D73894">
      <w:pPr>
        <w:pStyle w:val="3"/>
        <w:keepNext w:val="0"/>
        <w:keepLines w:val="0"/>
        <w:spacing w:before="0" w:after="0" w:line="560" w:lineRule="exact"/>
        <w:rPr>
          <w:rFonts w:ascii="Times New Roman" w:eastAsia="方正楷体_GBK" w:hAnsi="Times New Roman"/>
        </w:rPr>
      </w:pPr>
      <w:bookmarkStart w:id="26" w:name="_Toc60722563"/>
      <w:bookmarkStart w:id="27" w:name="_Toc60722604"/>
      <w:bookmarkStart w:id="28" w:name="_Toc82279098"/>
      <w:r>
        <w:rPr>
          <w:rFonts w:ascii="Times New Roman" w:eastAsia="方正楷体_GBK" w:hAnsi="Times New Roman" w:hint="eastAsia"/>
        </w:rPr>
        <w:t>2.2</w:t>
      </w:r>
      <w:r>
        <w:rPr>
          <w:rFonts w:ascii="Times New Roman" w:eastAsia="方正楷体_GBK" w:hAnsi="Times New Roman"/>
        </w:rPr>
        <w:t xml:space="preserve"> </w:t>
      </w:r>
      <w:r>
        <w:rPr>
          <w:rFonts w:ascii="Times New Roman" w:eastAsia="方正楷体_GBK" w:hAnsi="Times New Roman" w:hint="eastAsia"/>
        </w:rPr>
        <w:t>注册登记申请材料</w:t>
      </w:r>
      <w:bookmarkEnd w:id="26"/>
      <w:bookmarkEnd w:id="27"/>
      <w:bookmarkEnd w:id="28"/>
    </w:p>
    <w:p w:rsidR="00F04EF5" w:rsidRDefault="00D73894">
      <w:pPr>
        <w:pStyle w:val="51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首次申请企业可以通过海关行政审批网上办理平台提交以下申请材料：</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a. </w:t>
      </w:r>
      <w:r>
        <w:rPr>
          <w:rFonts w:ascii="Times New Roman" w:eastAsia="方正仿宋_GBK" w:hAnsi="Times New Roman" w:cs="Times New Roman"/>
          <w:sz w:val="32"/>
          <w:szCs w:val="32"/>
        </w:rPr>
        <w:t>《出境货物木质包装除害处理标识加施资格申请考核表》（附</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b. </w:t>
      </w:r>
      <w:r>
        <w:rPr>
          <w:rFonts w:ascii="Times New Roman" w:eastAsia="方正仿宋_GBK" w:hAnsi="Times New Roman" w:cs="Times New Roman"/>
          <w:sz w:val="32"/>
          <w:szCs w:val="32"/>
        </w:rPr>
        <w:t>厂区平面图，包括原料库（场）、生产车间、除害处理场所、成品库平面图，简要说明并明确标示各功能区；</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c. </w:t>
      </w:r>
      <w:r>
        <w:rPr>
          <w:rFonts w:ascii="Times New Roman" w:eastAsia="方正仿宋_GBK" w:hAnsi="Times New Roman" w:cs="Times New Roman"/>
          <w:sz w:val="32"/>
          <w:szCs w:val="32"/>
        </w:rPr>
        <w:t>热处理或者熏蒸处理等除害设施及相关技术、管理人员的资料。</w:t>
      </w:r>
    </w:p>
    <w:p w:rsidR="00F04EF5" w:rsidRDefault="00D73894">
      <w:pPr>
        <w:pStyle w:val="3"/>
        <w:keepNext w:val="0"/>
        <w:keepLines w:val="0"/>
        <w:spacing w:before="0" w:after="0" w:line="560" w:lineRule="exact"/>
        <w:rPr>
          <w:rFonts w:ascii="Times New Roman" w:eastAsia="方正楷体_GBK" w:hAnsi="Times New Roman"/>
        </w:rPr>
      </w:pPr>
      <w:bookmarkStart w:id="29" w:name="_Toc60722564"/>
      <w:bookmarkStart w:id="30" w:name="_Toc60722605"/>
      <w:bookmarkStart w:id="31" w:name="_Toc82279099"/>
      <w:r>
        <w:rPr>
          <w:rFonts w:ascii="Times New Roman" w:eastAsia="方正楷体_GBK" w:hAnsi="Times New Roman" w:hint="eastAsia"/>
        </w:rPr>
        <w:t xml:space="preserve">2.3 </w:t>
      </w:r>
      <w:r>
        <w:rPr>
          <w:rFonts w:ascii="Times New Roman" w:eastAsia="方正楷体_GBK" w:hAnsi="Times New Roman" w:hint="eastAsia"/>
        </w:rPr>
        <w:t>核查</w:t>
      </w:r>
      <w:bookmarkEnd w:id="29"/>
      <w:bookmarkEnd w:id="30"/>
      <w:bookmarkEnd w:id="31"/>
    </w:p>
    <w:p w:rsidR="00F04EF5" w:rsidRDefault="00D73894">
      <w:pPr>
        <w:spacing w:line="560" w:lineRule="exact"/>
        <w:ind w:firstLineChars="200" w:firstLine="640"/>
        <w:rPr>
          <w:rFonts w:ascii="Times New Roman" w:eastAsia="方正仿宋_GBK" w:hAnsi="Times New Roman" w:cs="Times New Roman"/>
          <w:bCs/>
          <w:sz w:val="32"/>
          <w:szCs w:val="32"/>
        </w:rPr>
      </w:pPr>
      <w:r>
        <w:rPr>
          <w:rFonts w:ascii="Times New Roman" w:eastAsia="方正仿宋_GBK" w:hAnsi="Times New Roman" w:cs="Times New Roman"/>
          <w:sz w:val="32"/>
          <w:szCs w:val="32"/>
        </w:rPr>
        <w:t>海关核查部门根据作业指令，对出境货物木质包装除害处理标识加施企业对实施核查。隶属海关每年应对出境货物木质包装除害处理标识加施企业至少实施一次管理类核查，直属海关可根据企业实际情况动态调整核查频次。管理类核查一般由直属海关动植物检疫职能管理部门会商核查职能管理部门制定年度（或者半年度）计划后，通过</w:t>
      </w:r>
      <w:r>
        <w:rPr>
          <w:rFonts w:ascii="Times New Roman" w:eastAsia="方正仿宋_GBK" w:hAnsi="Times New Roman" w:cs="Times New Roman" w:hint="eastAsia"/>
          <w:sz w:val="32"/>
          <w:szCs w:val="32"/>
        </w:rPr>
        <w:t>“新一代风险</w:t>
      </w:r>
      <w:r>
        <w:rPr>
          <w:rFonts w:ascii="Times New Roman" w:eastAsia="方正仿宋_GBK" w:hAnsi="Times New Roman" w:cs="Times New Roman" w:hint="eastAsia"/>
          <w:sz w:val="32"/>
          <w:szCs w:val="32"/>
        </w:rPr>
        <w:lastRenderedPageBreak/>
        <w:t>作业系统”</w:t>
      </w:r>
      <w:r>
        <w:rPr>
          <w:rFonts w:ascii="Times New Roman" w:eastAsia="方正仿宋_GBK" w:hAnsi="Times New Roman" w:cs="Times New Roman"/>
          <w:sz w:val="32"/>
          <w:szCs w:val="32"/>
        </w:rPr>
        <w:t>提起核查需求。隶属海关核查部门根据作业指令和标准化作业表单的内容，按照《海关核查操作规范》的相关要求开展核查作业并反馈核查结果。当年注册登记或延续注册登记的出境货物木质包装除害处理标识加施企业，该年度周期内不再实施管理类核查。</w:t>
      </w:r>
    </w:p>
    <w:p w:rsidR="00F04EF5" w:rsidRDefault="00F04EF5" w:rsidP="00811B59">
      <w:pPr>
        <w:adjustRightInd w:val="0"/>
        <w:snapToGrid w:val="0"/>
        <w:spacing w:line="560" w:lineRule="exact"/>
        <w:ind w:firstLineChars="200" w:firstLine="640"/>
        <w:rPr>
          <w:rFonts w:ascii="Times New Roman" w:eastAsia="方正仿宋_GBK" w:hAnsi="Times New Roman" w:cs="Times New Roman"/>
          <w:b/>
          <w:sz w:val="32"/>
          <w:szCs w:val="32"/>
        </w:rPr>
      </w:pPr>
    </w:p>
    <w:p w:rsidR="00F04EF5" w:rsidRDefault="00D73894">
      <w:pPr>
        <w:pStyle w:val="2"/>
        <w:keepNext w:val="0"/>
        <w:keepLines w:val="0"/>
        <w:spacing w:before="0" w:after="0" w:line="560" w:lineRule="exact"/>
        <w:rPr>
          <w:rFonts w:ascii="Times New Roman" w:eastAsia="方正黑体_GBK" w:hAnsi="Times New Roman"/>
          <w:b w:val="0"/>
          <w:bCs w:val="0"/>
        </w:rPr>
      </w:pPr>
      <w:bookmarkStart w:id="32" w:name="_Toc60722566"/>
      <w:bookmarkStart w:id="33" w:name="_Toc60722607"/>
      <w:bookmarkStart w:id="34" w:name="_Toc82279101"/>
      <w:r>
        <w:rPr>
          <w:rFonts w:ascii="Times New Roman" w:eastAsia="方正黑体_GBK" w:hAnsi="Times New Roman" w:hint="eastAsia"/>
          <w:b w:val="0"/>
          <w:bCs w:val="0"/>
        </w:rPr>
        <w:t xml:space="preserve">3 </w:t>
      </w:r>
      <w:r>
        <w:rPr>
          <w:rFonts w:ascii="Times New Roman" w:eastAsia="方正黑体_GBK" w:hAnsi="Times New Roman" w:hint="eastAsia"/>
          <w:b w:val="0"/>
          <w:bCs w:val="0"/>
        </w:rPr>
        <w:t>检疫处理监管</w:t>
      </w:r>
      <w:bookmarkEnd w:id="32"/>
      <w:bookmarkEnd w:id="33"/>
      <w:bookmarkEnd w:id="34"/>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实施检疫处理前，无论采用哪种处理方法，都应满足：</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a. </w:t>
      </w:r>
      <w:r>
        <w:rPr>
          <w:rFonts w:ascii="Times New Roman" w:eastAsia="方正仿宋_GBK" w:hAnsi="Times New Roman" w:cs="Times New Roman"/>
          <w:sz w:val="32"/>
          <w:szCs w:val="32"/>
        </w:rPr>
        <w:t>待处理木质包装种类、数量与申报情况一致。</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b. </w:t>
      </w:r>
      <w:r>
        <w:rPr>
          <w:rFonts w:ascii="Times New Roman" w:eastAsia="方正仿宋_GBK" w:hAnsi="Times New Roman" w:cs="Times New Roman"/>
          <w:sz w:val="32"/>
          <w:szCs w:val="32"/>
        </w:rPr>
        <w:t>待处理木质包装没有携带昆虫、严重霉变等。</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c. </w:t>
      </w:r>
      <w:r>
        <w:rPr>
          <w:rFonts w:ascii="Times New Roman" w:eastAsia="方正仿宋_GBK" w:hAnsi="Times New Roman" w:cs="Times New Roman"/>
          <w:sz w:val="32"/>
          <w:szCs w:val="32"/>
        </w:rPr>
        <w:t>待处理木质包装应使用去树皮木材制作，溴甲烷处理必须在处理前去皮，热处理在处理之前或之后去皮均可。木质包装上树皮残留允许量应满足：宽度小于</w:t>
      </w:r>
      <w:r>
        <w:rPr>
          <w:rFonts w:ascii="Times New Roman" w:eastAsia="方正仿宋_GBK" w:hAnsi="Times New Roman" w:cs="Times New Roman"/>
          <w:sz w:val="32"/>
          <w:szCs w:val="32"/>
        </w:rPr>
        <w:t>3 cm</w:t>
      </w:r>
      <w:r>
        <w:rPr>
          <w:rFonts w:ascii="Times New Roman" w:eastAsia="方正仿宋_GBK" w:hAnsi="Times New Roman" w:cs="Times New Roman"/>
          <w:sz w:val="32"/>
          <w:szCs w:val="32"/>
        </w:rPr>
        <w:t>，或总面积小于</w:t>
      </w:r>
      <w:r>
        <w:rPr>
          <w:rFonts w:ascii="Times New Roman" w:eastAsia="方正仿宋_GBK" w:hAnsi="Times New Roman" w:cs="Times New Roman"/>
          <w:sz w:val="32"/>
          <w:szCs w:val="32"/>
        </w:rPr>
        <w:t>50 cm</w:t>
      </w:r>
      <w:r>
        <w:rPr>
          <w:rFonts w:ascii="Times New Roman" w:eastAsia="方正仿宋_GBK" w:hAnsi="Times New Roman" w:cs="Times New Roman"/>
          <w:sz w:val="32"/>
          <w:szCs w:val="32"/>
          <w:vertAlign w:val="superscript"/>
        </w:rPr>
        <w:t>2</w:t>
      </w:r>
      <w:r>
        <w:rPr>
          <w:rFonts w:ascii="Times New Roman" w:eastAsia="方正仿宋_GBK" w:hAnsi="Times New Roman" w:cs="Times New Roman"/>
          <w:sz w:val="32"/>
          <w:szCs w:val="32"/>
        </w:rPr>
        <w:t>。</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d. </w:t>
      </w:r>
      <w:r>
        <w:rPr>
          <w:rFonts w:ascii="Times New Roman" w:eastAsia="方正仿宋_GBK" w:hAnsi="Times New Roman" w:cs="Times New Roman"/>
          <w:sz w:val="32"/>
          <w:szCs w:val="32"/>
        </w:rPr>
        <w:t>处理库内装载合理。热处理时根据库内循环气流方向，合理装载木质包装材料；熏蒸空间装载量不得超过其体积的</w:t>
      </w:r>
      <w:r>
        <w:rPr>
          <w:rFonts w:ascii="Times New Roman" w:eastAsia="方正仿宋_GBK" w:hAnsi="Times New Roman" w:cs="Times New Roman"/>
          <w:sz w:val="32"/>
          <w:szCs w:val="32"/>
        </w:rPr>
        <w:t>80%</w:t>
      </w:r>
      <w:r>
        <w:rPr>
          <w:rFonts w:ascii="Times New Roman" w:eastAsia="方正仿宋_GBK" w:hAnsi="Times New Roman" w:cs="Times New Roman"/>
          <w:sz w:val="32"/>
          <w:szCs w:val="32"/>
        </w:rPr>
        <w:t>。</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e. </w:t>
      </w:r>
      <w:r>
        <w:rPr>
          <w:rFonts w:ascii="Times New Roman" w:eastAsia="方正仿宋_GBK" w:hAnsi="Times New Roman" w:cs="Times New Roman"/>
          <w:sz w:val="32"/>
          <w:szCs w:val="32"/>
        </w:rPr>
        <w:t>处理库内堆放合理。热处理库地面应有铺有隔条或是木托盘，若处理板材，板材之间应交叉叠放，时应有适当间距；熏蒸处理时应每</w:t>
      </w:r>
      <w:r>
        <w:rPr>
          <w:rFonts w:ascii="Times New Roman" w:eastAsia="方正仿宋_GBK" w:hAnsi="Times New Roman" w:cs="Times New Roman"/>
          <w:sz w:val="32"/>
          <w:szCs w:val="32"/>
        </w:rPr>
        <w:t>20 cm</w:t>
      </w:r>
      <w:r>
        <w:rPr>
          <w:rFonts w:ascii="Times New Roman" w:eastAsia="方正仿宋_GBK" w:hAnsi="Times New Roman" w:cs="Times New Roman"/>
          <w:sz w:val="32"/>
          <w:szCs w:val="32"/>
        </w:rPr>
        <w:t>设置分隔物。</w:t>
      </w:r>
    </w:p>
    <w:p w:rsidR="00F04EF5" w:rsidRDefault="00D73894">
      <w:pPr>
        <w:pStyle w:val="3"/>
        <w:keepNext w:val="0"/>
        <w:keepLines w:val="0"/>
        <w:spacing w:before="0" w:after="0" w:line="560" w:lineRule="exact"/>
        <w:rPr>
          <w:rFonts w:ascii="Times New Roman" w:eastAsia="方正楷体_GBK" w:hAnsi="Times New Roman"/>
        </w:rPr>
      </w:pPr>
      <w:bookmarkStart w:id="35" w:name="_Toc60722567"/>
      <w:bookmarkStart w:id="36" w:name="_Toc60722608"/>
      <w:bookmarkStart w:id="37" w:name="_Toc82279102"/>
      <w:r>
        <w:rPr>
          <w:rFonts w:ascii="Times New Roman" w:eastAsia="方正楷体_GBK" w:hAnsi="Times New Roman" w:hint="eastAsia"/>
        </w:rPr>
        <w:t xml:space="preserve">3.1 </w:t>
      </w:r>
      <w:r>
        <w:rPr>
          <w:rFonts w:ascii="Times New Roman" w:eastAsia="方正楷体_GBK" w:hAnsi="Times New Roman" w:hint="eastAsia"/>
        </w:rPr>
        <w:t>处理前申请</w:t>
      </w:r>
      <w:bookmarkEnd w:id="35"/>
      <w:bookmarkEnd w:id="36"/>
      <w:bookmarkEnd w:id="37"/>
    </w:p>
    <w:p w:rsidR="00F04EF5" w:rsidRDefault="00D73894" w:rsidP="00811B59">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 xml:space="preserve">3.1.1 </w:t>
      </w:r>
      <w:r>
        <w:rPr>
          <w:rFonts w:ascii="Times New Roman" w:eastAsia="方正仿宋_GBK" w:hAnsi="Times New Roman" w:cs="Times New Roman"/>
          <w:sz w:val="32"/>
          <w:szCs w:val="32"/>
        </w:rPr>
        <w:t>在实施热处理前，出境货物木质包装除害处理标识加施企业应向所在地海关申请木质包装处理计划，以生产批为申请批，生产批号应在待处理木质包装上予以标注或体</w:t>
      </w:r>
      <w:r>
        <w:rPr>
          <w:rFonts w:ascii="Times New Roman" w:eastAsia="方正仿宋_GBK" w:hAnsi="Times New Roman" w:cs="Times New Roman"/>
          <w:sz w:val="32"/>
          <w:szCs w:val="32"/>
        </w:rPr>
        <w:lastRenderedPageBreak/>
        <w:t>现。</w:t>
      </w:r>
    </w:p>
    <w:p w:rsidR="00F04EF5" w:rsidRDefault="00D73894" w:rsidP="00811B59">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 xml:space="preserve">3.1.2 </w:t>
      </w:r>
      <w:r>
        <w:rPr>
          <w:rFonts w:ascii="Times New Roman" w:eastAsia="方正仿宋_GBK" w:hAnsi="Times New Roman" w:cs="Times New Roman"/>
          <w:sz w:val="32"/>
          <w:szCs w:val="32"/>
        </w:rPr>
        <w:t>申请内容应完整并包括包装种类、数量、生产批号、拟输往国家或地区、检疫处理方法以及计划处理时间等内容。</w:t>
      </w:r>
    </w:p>
    <w:p w:rsidR="00F04EF5" w:rsidRDefault="00D73894" w:rsidP="00811B59">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 xml:space="preserve">3.1.3 </w:t>
      </w:r>
      <w:r>
        <w:rPr>
          <w:rFonts w:ascii="Times New Roman" w:eastAsia="方正仿宋_GBK" w:hAnsi="Times New Roman" w:cs="Times New Roman"/>
          <w:sz w:val="32"/>
          <w:szCs w:val="32"/>
        </w:rPr>
        <w:t>企业可采用系统申请或书面申请方式</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海关工作人员对申请计划进行审核，必要时可实施现场审核，审核合格后批准实施检疫处理。</w:t>
      </w:r>
    </w:p>
    <w:p w:rsidR="00F04EF5" w:rsidRDefault="00D73894">
      <w:pPr>
        <w:pStyle w:val="3"/>
        <w:keepNext w:val="0"/>
        <w:keepLines w:val="0"/>
        <w:spacing w:before="0" w:after="0" w:line="560" w:lineRule="exact"/>
        <w:rPr>
          <w:rFonts w:ascii="Times New Roman" w:eastAsia="方正楷体_GBK" w:hAnsi="Times New Roman"/>
        </w:rPr>
      </w:pPr>
      <w:bookmarkStart w:id="38" w:name="_Toc60722568"/>
      <w:bookmarkStart w:id="39" w:name="_Toc60722609"/>
      <w:bookmarkStart w:id="40" w:name="_Toc82279103"/>
      <w:r>
        <w:rPr>
          <w:rFonts w:ascii="Times New Roman" w:eastAsia="方正楷体_GBK" w:hAnsi="Times New Roman" w:hint="eastAsia"/>
        </w:rPr>
        <w:t xml:space="preserve">3.2 </w:t>
      </w:r>
      <w:r>
        <w:rPr>
          <w:rFonts w:ascii="Times New Roman" w:eastAsia="方正楷体_GBK" w:hAnsi="Times New Roman" w:hint="eastAsia"/>
        </w:rPr>
        <w:t>处理标准</w:t>
      </w:r>
      <w:bookmarkEnd w:id="38"/>
      <w:bookmarkEnd w:id="39"/>
      <w:bookmarkEnd w:id="40"/>
    </w:p>
    <w:p w:rsidR="00F04EF5" w:rsidRDefault="00D73894" w:rsidP="00811B59">
      <w:pPr>
        <w:adjustRightInd w:val="0"/>
        <w:snapToGrid w:val="0"/>
        <w:spacing w:line="560" w:lineRule="exact"/>
        <w:ind w:firstLineChars="200" w:firstLine="640"/>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 xml:space="preserve">3.2.1 </w:t>
      </w:r>
      <w:r>
        <w:rPr>
          <w:rFonts w:ascii="Times New Roman" w:eastAsia="方正仿宋_GBK" w:hAnsi="Times New Roman" w:cs="Times New Roman"/>
          <w:b/>
          <w:bCs/>
          <w:sz w:val="32"/>
          <w:szCs w:val="32"/>
        </w:rPr>
        <w:t>热处理（</w:t>
      </w:r>
      <w:r>
        <w:rPr>
          <w:rFonts w:ascii="Times New Roman" w:eastAsia="方正仿宋_GBK" w:hAnsi="Times New Roman" w:cs="Times New Roman"/>
          <w:b/>
          <w:bCs/>
          <w:sz w:val="32"/>
          <w:szCs w:val="32"/>
        </w:rPr>
        <w:t>HT</w:t>
      </w:r>
      <w:r>
        <w:rPr>
          <w:rFonts w:ascii="Times New Roman" w:eastAsia="方正仿宋_GBK" w:hAnsi="Times New Roman" w:cs="Times New Roman"/>
          <w:b/>
          <w:bCs/>
          <w:sz w:val="32"/>
          <w:szCs w:val="32"/>
        </w:rPr>
        <w:t>）</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保证木材中心温度至少达到</w:t>
      </w:r>
      <w:r>
        <w:rPr>
          <w:rFonts w:ascii="Times New Roman" w:eastAsia="方正仿宋_GBK" w:hAnsi="Times New Roman" w:cs="Times New Roman"/>
          <w:sz w:val="32"/>
          <w:szCs w:val="32"/>
        </w:rPr>
        <w:t>56°C</w:t>
      </w:r>
      <w:r>
        <w:rPr>
          <w:rFonts w:ascii="Times New Roman" w:eastAsia="方正仿宋_GBK" w:hAnsi="Times New Roman" w:cs="Times New Roman"/>
          <w:sz w:val="32"/>
          <w:szCs w:val="32"/>
        </w:rPr>
        <w:t>，持续</w:t>
      </w:r>
      <w:r>
        <w:rPr>
          <w:rFonts w:ascii="Times New Roman" w:eastAsia="方正仿宋_GBK" w:hAnsi="Times New Roman" w:cs="Times New Roman"/>
          <w:sz w:val="32"/>
          <w:szCs w:val="32"/>
        </w:rPr>
        <w:t>30</w:t>
      </w:r>
      <w:r>
        <w:rPr>
          <w:rFonts w:ascii="Times New Roman" w:eastAsia="方正仿宋_GBK" w:hAnsi="Times New Roman" w:cs="Times New Roman"/>
          <w:sz w:val="32"/>
          <w:szCs w:val="32"/>
        </w:rPr>
        <w:t>分钟以上。如果在保温保湿阶段出现木材中心温度低于</w:t>
      </w:r>
      <w:r>
        <w:rPr>
          <w:rFonts w:ascii="Times New Roman" w:eastAsia="方正仿宋_GBK" w:hAnsi="Times New Roman" w:cs="Times New Roman"/>
          <w:sz w:val="32"/>
          <w:szCs w:val="32"/>
        </w:rPr>
        <w:t>56°C</w:t>
      </w:r>
      <w:r>
        <w:rPr>
          <w:rFonts w:ascii="Times New Roman" w:eastAsia="方正仿宋_GBK" w:hAnsi="Times New Roman" w:cs="Times New Roman"/>
          <w:sz w:val="32"/>
          <w:szCs w:val="32"/>
        </w:rPr>
        <w:t>的情况时，则应升温达到</w:t>
      </w:r>
      <w:r>
        <w:rPr>
          <w:rFonts w:ascii="Times New Roman" w:eastAsia="方正仿宋_GBK" w:hAnsi="Times New Roman" w:cs="Times New Roman"/>
          <w:sz w:val="32"/>
          <w:szCs w:val="32"/>
        </w:rPr>
        <w:t>56°C</w:t>
      </w:r>
      <w:r>
        <w:rPr>
          <w:rFonts w:ascii="Times New Roman" w:eastAsia="方正仿宋_GBK" w:hAnsi="Times New Roman" w:cs="Times New Roman"/>
          <w:sz w:val="32"/>
          <w:szCs w:val="32"/>
        </w:rPr>
        <w:t>后重新计时。</w:t>
      </w:r>
    </w:p>
    <w:p w:rsidR="00F04EF5" w:rsidRDefault="00D73894">
      <w:pPr>
        <w:adjustRightInd w:val="0"/>
        <w:snapToGrid w:val="0"/>
        <w:spacing w:line="560" w:lineRule="exact"/>
        <w:ind w:firstLineChars="200" w:firstLine="640"/>
        <w:rPr>
          <w:rFonts w:ascii="Times New Roman" w:eastAsia="方正仿宋_GBK" w:hAnsi="Times New Roman" w:cs="Times New Roman"/>
          <w:b/>
          <w:bCs/>
          <w:sz w:val="32"/>
          <w:szCs w:val="32"/>
        </w:rPr>
      </w:pPr>
      <w:r>
        <w:rPr>
          <w:rFonts w:ascii="Times New Roman" w:eastAsia="方正仿宋_GBK" w:hAnsi="Times New Roman" w:cs="Times New Roman"/>
          <w:sz w:val="32"/>
          <w:szCs w:val="32"/>
        </w:rPr>
        <w:t>化学加压渗透处理、窑干处理或其他热处理方法，只要达</w:t>
      </w:r>
      <w:r>
        <w:rPr>
          <w:rFonts w:ascii="Times New Roman" w:eastAsia="方正仿宋_GBK" w:hAnsi="Times New Roman" w:cs="Times New Roman"/>
          <w:b/>
          <w:bCs/>
          <w:sz w:val="32"/>
          <w:szCs w:val="32"/>
        </w:rPr>
        <w:t>到处理技术指标要求，可视同为热处理。</w:t>
      </w:r>
    </w:p>
    <w:p w:rsidR="00F04EF5" w:rsidRDefault="00D73894" w:rsidP="00811B59">
      <w:pPr>
        <w:adjustRightInd w:val="0"/>
        <w:snapToGrid w:val="0"/>
        <w:spacing w:line="560" w:lineRule="exact"/>
        <w:ind w:firstLineChars="200" w:firstLine="640"/>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 xml:space="preserve">3.2.2 </w:t>
      </w:r>
      <w:r>
        <w:rPr>
          <w:rFonts w:ascii="Times New Roman" w:eastAsia="方正仿宋_GBK" w:hAnsi="Times New Roman" w:cs="Times New Roman"/>
          <w:b/>
          <w:bCs/>
          <w:sz w:val="32"/>
          <w:szCs w:val="32"/>
        </w:rPr>
        <w:t>溴甲烷熏蒸处理（</w:t>
      </w:r>
      <w:r>
        <w:rPr>
          <w:rFonts w:ascii="Times New Roman" w:eastAsia="方正仿宋_GBK" w:hAnsi="Times New Roman" w:cs="Times New Roman"/>
          <w:b/>
          <w:bCs/>
          <w:sz w:val="32"/>
          <w:szCs w:val="32"/>
        </w:rPr>
        <w:t>MB</w:t>
      </w:r>
      <w:r>
        <w:rPr>
          <w:rFonts w:ascii="Times New Roman" w:eastAsia="方正仿宋_GBK" w:hAnsi="Times New Roman" w:cs="Times New Roman"/>
          <w:b/>
          <w:bCs/>
          <w:sz w:val="32"/>
          <w:szCs w:val="32"/>
        </w:rPr>
        <w:t>）</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常压下，按下列标准处理：</w:t>
      </w:r>
    </w:p>
    <w:p w:rsidR="00F04EF5" w:rsidRDefault="00F04EF5">
      <w:pPr>
        <w:adjustRightInd w:val="0"/>
        <w:snapToGrid w:val="0"/>
        <w:spacing w:line="560" w:lineRule="exact"/>
        <w:ind w:firstLineChars="200" w:firstLine="640"/>
        <w:rPr>
          <w:rFonts w:ascii="Times New Roman" w:eastAsia="方正仿宋_GBK" w:hAnsi="Times New Roman" w:cs="Times New Roman"/>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00"/>
        <w:gridCol w:w="1685"/>
        <w:gridCol w:w="1265"/>
        <w:gridCol w:w="1390"/>
        <w:gridCol w:w="1391"/>
        <w:gridCol w:w="1391"/>
      </w:tblGrid>
      <w:tr w:rsidR="00F04EF5">
        <w:tc>
          <w:tcPr>
            <w:tcW w:w="1400" w:type="dxa"/>
            <w:vMerge w:val="restart"/>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黑体_GBK" w:hAnsi="Times New Roman" w:cs="Times New Roman"/>
                <w:sz w:val="24"/>
                <w:szCs w:val="24"/>
              </w:rPr>
            </w:pPr>
            <w:r>
              <w:rPr>
                <w:rFonts w:ascii="Times New Roman" w:eastAsia="方正黑体_GBK" w:hAnsi="Times New Roman" w:cs="Times New Roman"/>
                <w:sz w:val="24"/>
                <w:szCs w:val="24"/>
              </w:rPr>
              <w:t>温度</w:t>
            </w:r>
          </w:p>
        </w:tc>
        <w:tc>
          <w:tcPr>
            <w:tcW w:w="1685" w:type="dxa"/>
            <w:vMerge w:val="restart"/>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黑体_GBK" w:hAnsi="Times New Roman" w:cs="Times New Roman"/>
                <w:sz w:val="24"/>
                <w:szCs w:val="24"/>
              </w:rPr>
            </w:pPr>
            <w:r>
              <w:rPr>
                <w:rFonts w:ascii="Times New Roman" w:eastAsia="方正黑体_GBK" w:hAnsi="Times New Roman" w:cs="Times New Roman"/>
                <w:sz w:val="24"/>
                <w:szCs w:val="24"/>
              </w:rPr>
              <w:t>剂量（</w:t>
            </w:r>
            <w:r>
              <w:rPr>
                <w:rFonts w:ascii="Times New Roman" w:eastAsia="方正黑体_GBK" w:hAnsi="Times New Roman" w:cs="Times New Roman"/>
                <w:sz w:val="24"/>
                <w:szCs w:val="24"/>
              </w:rPr>
              <w:t>g/m</w:t>
            </w:r>
            <w:r>
              <w:rPr>
                <w:rFonts w:ascii="Times New Roman" w:eastAsia="方正黑体_GBK" w:hAnsi="Times New Roman" w:cs="Times New Roman"/>
                <w:sz w:val="24"/>
                <w:szCs w:val="24"/>
                <w:vertAlign w:val="superscript"/>
              </w:rPr>
              <w:t>3</w:t>
            </w:r>
            <w:r>
              <w:rPr>
                <w:rFonts w:ascii="Times New Roman" w:eastAsia="方正黑体_GBK" w:hAnsi="Times New Roman" w:cs="Times New Roman"/>
                <w:sz w:val="24"/>
                <w:szCs w:val="24"/>
              </w:rPr>
              <w:t>）</w:t>
            </w:r>
          </w:p>
        </w:tc>
        <w:tc>
          <w:tcPr>
            <w:tcW w:w="5437" w:type="dxa"/>
            <w:gridSpan w:val="4"/>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黑体_GBK" w:hAnsi="Times New Roman" w:cs="Times New Roman"/>
                <w:sz w:val="24"/>
                <w:szCs w:val="24"/>
              </w:rPr>
            </w:pPr>
            <w:r>
              <w:rPr>
                <w:rFonts w:ascii="Times New Roman" w:eastAsia="方正黑体_GBK" w:hAnsi="Times New Roman" w:cs="Times New Roman"/>
                <w:sz w:val="24"/>
                <w:szCs w:val="24"/>
              </w:rPr>
              <w:t>最低浓度要求（</w:t>
            </w:r>
            <w:r>
              <w:rPr>
                <w:rFonts w:ascii="Times New Roman" w:eastAsia="方正黑体_GBK" w:hAnsi="Times New Roman" w:cs="Times New Roman"/>
                <w:sz w:val="24"/>
                <w:szCs w:val="24"/>
              </w:rPr>
              <w:t>g/m</w:t>
            </w:r>
            <w:r>
              <w:rPr>
                <w:rFonts w:ascii="Times New Roman" w:eastAsia="方正黑体_GBK" w:hAnsi="Times New Roman" w:cs="Times New Roman"/>
                <w:sz w:val="24"/>
                <w:szCs w:val="24"/>
                <w:vertAlign w:val="superscript"/>
              </w:rPr>
              <w:t>3</w:t>
            </w:r>
            <w:r>
              <w:rPr>
                <w:rFonts w:ascii="Times New Roman" w:eastAsia="方正黑体_GBK" w:hAnsi="Times New Roman" w:cs="Times New Roman"/>
                <w:sz w:val="24"/>
                <w:szCs w:val="24"/>
              </w:rPr>
              <w:t>）</w:t>
            </w:r>
          </w:p>
        </w:tc>
      </w:tr>
      <w:tr w:rsidR="00F04EF5">
        <w:tc>
          <w:tcPr>
            <w:tcW w:w="1400" w:type="dxa"/>
            <w:vMerge/>
            <w:tcBorders>
              <w:left w:val="single" w:sz="4" w:space="0" w:color="000000"/>
              <w:right w:val="single" w:sz="4" w:space="0" w:color="000000"/>
            </w:tcBorders>
            <w:vAlign w:val="center"/>
          </w:tcPr>
          <w:p w:rsidR="00F04EF5" w:rsidRDefault="00F04EF5"/>
        </w:tc>
        <w:tc>
          <w:tcPr>
            <w:tcW w:w="1685" w:type="dxa"/>
            <w:vMerge/>
            <w:tcBorders>
              <w:left w:val="single" w:sz="4" w:space="0" w:color="000000"/>
              <w:right w:val="single" w:sz="4" w:space="0" w:color="000000"/>
            </w:tcBorders>
            <w:vAlign w:val="center"/>
          </w:tcPr>
          <w:p w:rsidR="00F04EF5" w:rsidRDefault="00F04EF5"/>
        </w:tc>
        <w:tc>
          <w:tcPr>
            <w:tcW w:w="12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2</w:t>
            </w:r>
            <w:r>
              <w:rPr>
                <w:rFonts w:ascii="Times New Roman" w:eastAsia="方正仿宋_GBK" w:hAnsi="Times New Roman" w:cs="Times New Roman"/>
                <w:sz w:val="24"/>
                <w:szCs w:val="24"/>
              </w:rPr>
              <w:t>小时</w:t>
            </w:r>
          </w:p>
        </w:tc>
        <w:tc>
          <w:tcPr>
            <w:tcW w:w="139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4</w:t>
            </w:r>
            <w:r>
              <w:rPr>
                <w:rFonts w:ascii="Times New Roman" w:eastAsia="方正仿宋_GBK" w:hAnsi="Times New Roman" w:cs="Times New Roman"/>
                <w:sz w:val="24"/>
                <w:szCs w:val="24"/>
              </w:rPr>
              <w:t>小时</w:t>
            </w:r>
          </w:p>
        </w:tc>
        <w:tc>
          <w:tcPr>
            <w:tcW w:w="1391"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12</w:t>
            </w:r>
            <w:r>
              <w:rPr>
                <w:rFonts w:ascii="Times New Roman" w:eastAsia="方正仿宋_GBK" w:hAnsi="Times New Roman" w:cs="Times New Roman"/>
                <w:sz w:val="24"/>
                <w:szCs w:val="24"/>
              </w:rPr>
              <w:t>小时</w:t>
            </w:r>
          </w:p>
        </w:tc>
        <w:tc>
          <w:tcPr>
            <w:tcW w:w="1391"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24</w:t>
            </w:r>
            <w:r>
              <w:rPr>
                <w:rFonts w:ascii="Times New Roman" w:eastAsia="方正仿宋_GBK" w:hAnsi="Times New Roman" w:cs="Times New Roman"/>
                <w:sz w:val="24"/>
                <w:szCs w:val="24"/>
              </w:rPr>
              <w:t>小时</w:t>
            </w:r>
          </w:p>
        </w:tc>
      </w:tr>
      <w:tr w:rsidR="00F04EF5">
        <w:tc>
          <w:tcPr>
            <w:tcW w:w="140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方正仿宋_GBK" w:eastAsia="方正仿宋_GBK" w:cs="Times New Roman"/>
                <w:sz w:val="24"/>
                <w:szCs w:val="24"/>
              </w:rPr>
            </w:pPr>
            <w:r>
              <w:rPr>
                <w:rFonts w:ascii="Times New Roman" w:eastAsia="方正仿宋_GBK" w:hAnsi="Times New Roman" w:cs="Times New Roman"/>
                <w:sz w:val="24"/>
                <w:szCs w:val="24"/>
              </w:rPr>
              <w:t>≥21°C</w:t>
            </w:r>
          </w:p>
        </w:tc>
        <w:tc>
          <w:tcPr>
            <w:tcW w:w="168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48</w:t>
            </w:r>
          </w:p>
        </w:tc>
        <w:tc>
          <w:tcPr>
            <w:tcW w:w="12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36</w:t>
            </w:r>
          </w:p>
        </w:tc>
        <w:tc>
          <w:tcPr>
            <w:tcW w:w="139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31</w:t>
            </w:r>
          </w:p>
        </w:tc>
        <w:tc>
          <w:tcPr>
            <w:tcW w:w="1391"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28</w:t>
            </w:r>
          </w:p>
        </w:tc>
        <w:tc>
          <w:tcPr>
            <w:tcW w:w="1391"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24</w:t>
            </w:r>
          </w:p>
        </w:tc>
      </w:tr>
      <w:tr w:rsidR="00F04EF5">
        <w:tc>
          <w:tcPr>
            <w:tcW w:w="140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方正仿宋_GBK" w:eastAsia="方正仿宋_GBK" w:cs="Times New Roman"/>
                <w:sz w:val="24"/>
                <w:szCs w:val="24"/>
              </w:rPr>
            </w:pPr>
            <w:r>
              <w:rPr>
                <w:rFonts w:ascii="Times New Roman" w:eastAsia="方正仿宋_GBK" w:hAnsi="Times New Roman" w:cs="Times New Roman"/>
                <w:sz w:val="24"/>
                <w:szCs w:val="24"/>
              </w:rPr>
              <w:t>≥16°C</w:t>
            </w:r>
          </w:p>
        </w:tc>
        <w:tc>
          <w:tcPr>
            <w:tcW w:w="168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56</w:t>
            </w:r>
          </w:p>
        </w:tc>
        <w:tc>
          <w:tcPr>
            <w:tcW w:w="12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42</w:t>
            </w:r>
          </w:p>
        </w:tc>
        <w:tc>
          <w:tcPr>
            <w:tcW w:w="139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36</w:t>
            </w:r>
          </w:p>
        </w:tc>
        <w:tc>
          <w:tcPr>
            <w:tcW w:w="1391"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32</w:t>
            </w:r>
          </w:p>
        </w:tc>
        <w:tc>
          <w:tcPr>
            <w:tcW w:w="1391"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28</w:t>
            </w:r>
          </w:p>
        </w:tc>
      </w:tr>
      <w:tr w:rsidR="00F04EF5">
        <w:tc>
          <w:tcPr>
            <w:tcW w:w="140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方正仿宋_GBK" w:eastAsia="方正仿宋_GBK" w:cs="Times New Roman"/>
                <w:sz w:val="24"/>
                <w:szCs w:val="24"/>
              </w:rPr>
            </w:pPr>
            <w:r>
              <w:rPr>
                <w:rFonts w:ascii="Times New Roman" w:eastAsia="方正仿宋_GBK" w:hAnsi="Times New Roman" w:cs="Times New Roman"/>
                <w:sz w:val="24"/>
                <w:szCs w:val="24"/>
              </w:rPr>
              <w:t>≥11°C</w:t>
            </w:r>
          </w:p>
        </w:tc>
        <w:tc>
          <w:tcPr>
            <w:tcW w:w="168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64</w:t>
            </w:r>
          </w:p>
        </w:tc>
        <w:tc>
          <w:tcPr>
            <w:tcW w:w="12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48</w:t>
            </w:r>
          </w:p>
        </w:tc>
        <w:tc>
          <w:tcPr>
            <w:tcW w:w="139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42</w:t>
            </w:r>
          </w:p>
        </w:tc>
        <w:tc>
          <w:tcPr>
            <w:tcW w:w="1391"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36</w:t>
            </w:r>
          </w:p>
        </w:tc>
        <w:tc>
          <w:tcPr>
            <w:tcW w:w="1391"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32</w:t>
            </w:r>
          </w:p>
        </w:tc>
      </w:tr>
    </w:tbl>
    <w:p w:rsidR="00F04EF5" w:rsidRDefault="00F04EF5">
      <w:pPr>
        <w:adjustRightInd w:val="0"/>
        <w:snapToGrid w:val="0"/>
        <w:spacing w:line="560" w:lineRule="exact"/>
        <w:ind w:firstLineChars="200" w:firstLine="640"/>
        <w:rPr>
          <w:rFonts w:ascii="Times New Roman" w:eastAsia="方正仿宋_GBK" w:hAnsi="Times New Roman" w:cs="Times New Roman"/>
          <w:sz w:val="32"/>
          <w:szCs w:val="32"/>
        </w:rPr>
      </w:pP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熏蒸温度不低于</w:t>
      </w:r>
      <w:r>
        <w:rPr>
          <w:rFonts w:ascii="Times New Roman" w:eastAsia="方正仿宋_GBK" w:hAnsi="Times New Roman" w:cs="Times New Roman"/>
          <w:sz w:val="32"/>
          <w:szCs w:val="32"/>
        </w:rPr>
        <w:t>10°C</w:t>
      </w:r>
      <w:r>
        <w:rPr>
          <w:rFonts w:ascii="Times New Roman" w:eastAsia="方正仿宋_GBK" w:hAnsi="Times New Roman" w:cs="Times New Roman"/>
          <w:sz w:val="32"/>
          <w:szCs w:val="32"/>
        </w:rPr>
        <w:t>，熏蒸时间不少</w:t>
      </w:r>
      <w:r>
        <w:rPr>
          <w:rFonts w:ascii="Times New Roman" w:eastAsia="方正仿宋_GBK" w:hAnsi="Times New Roman" w:cs="Times New Roman"/>
          <w:sz w:val="32"/>
          <w:szCs w:val="32"/>
        </w:rPr>
        <w:t>24</w:t>
      </w:r>
      <w:r>
        <w:rPr>
          <w:rFonts w:ascii="Times New Roman" w:eastAsia="方正仿宋_GBK" w:hAnsi="Times New Roman" w:cs="Times New Roman"/>
          <w:sz w:val="32"/>
          <w:szCs w:val="32"/>
        </w:rPr>
        <w:t>时。熏蒸处理过程中应至少在第</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24</w:t>
      </w:r>
      <w:r>
        <w:rPr>
          <w:rFonts w:ascii="Times New Roman" w:eastAsia="方正仿宋_GBK" w:hAnsi="Times New Roman" w:cs="Times New Roman"/>
          <w:sz w:val="32"/>
          <w:szCs w:val="32"/>
        </w:rPr>
        <w:t>小时时进行熏蒸浓度检测。最</w:t>
      </w:r>
      <w:r>
        <w:rPr>
          <w:rFonts w:ascii="Times New Roman" w:eastAsia="方正仿宋_GBK" w:hAnsi="Times New Roman" w:cs="Times New Roman"/>
          <w:sz w:val="32"/>
          <w:szCs w:val="32"/>
        </w:rPr>
        <w:lastRenderedPageBreak/>
        <w:t>小横截面超过</w:t>
      </w:r>
      <w:r>
        <w:rPr>
          <w:rFonts w:ascii="Times New Roman" w:eastAsia="方正仿宋_GBK" w:hAnsi="Times New Roman" w:cs="Times New Roman"/>
          <w:sz w:val="32"/>
          <w:szCs w:val="32"/>
        </w:rPr>
        <w:t>20 cm</w:t>
      </w:r>
      <w:r>
        <w:rPr>
          <w:rFonts w:ascii="Times New Roman" w:eastAsia="方正仿宋_GBK" w:hAnsi="Times New Roman" w:cs="Times New Roman"/>
          <w:sz w:val="32"/>
          <w:szCs w:val="32"/>
        </w:rPr>
        <w:t>不得使用溴甲烷熏蒸处理。</w:t>
      </w:r>
    </w:p>
    <w:p w:rsidR="00F04EF5" w:rsidRDefault="00D73894" w:rsidP="00811B59">
      <w:pPr>
        <w:adjustRightInd w:val="0"/>
        <w:snapToGrid w:val="0"/>
        <w:spacing w:line="560" w:lineRule="exact"/>
        <w:ind w:firstLineChars="200" w:firstLine="640"/>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 xml:space="preserve">3.2.3 </w:t>
      </w:r>
      <w:r>
        <w:rPr>
          <w:rFonts w:ascii="Times New Roman" w:eastAsia="方正仿宋_GBK" w:hAnsi="Times New Roman" w:cs="Times New Roman"/>
          <w:b/>
          <w:bCs/>
          <w:sz w:val="32"/>
          <w:szCs w:val="32"/>
        </w:rPr>
        <w:t>介电加热处理（</w:t>
      </w:r>
      <w:r>
        <w:rPr>
          <w:rFonts w:ascii="Times New Roman" w:eastAsia="方正仿宋_GBK" w:hAnsi="Times New Roman" w:cs="Times New Roman"/>
          <w:b/>
          <w:bCs/>
          <w:sz w:val="32"/>
          <w:szCs w:val="32"/>
        </w:rPr>
        <w:t>DH</w:t>
      </w:r>
      <w:r>
        <w:rPr>
          <w:rFonts w:ascii="Times New Roman" w:eastAsia="方正仿宋_GBK" w:hAnsi="Times New Roman" w:cs="Times New Roman"/>
          <w:b/>
          <w:bCs/>
          <w:sz w:val="32"/>
          <w:szCs w:val="32"/>
        </w:rPr>
        <w:t>）</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a. </w:t>
      </w:r>
      <w:r>
        <w:rPr>
          <w:rFonts w:ascii="Times New Roman" w:eastAsia="方正仿宋_GBK" w:hAnsi="Times New Roman" w:cs="Times New Roman"/>
          <w:sz w:val="32"/>
          <w:szCs w:val="32"/>
        </w:rPr>
        <w:t>使用微波等介电加热使木材表面温度在处理开始</w:t>
      </w:r>
      <w:r>
        <w:rPr>
          <w:rFonts w:ascii="Times New Roman" w:eastAsia="方正仿宋_GBK" w:hAnsi="Times New Roman" w:cs="Times New Roman"/>
          <w:sz w:val="32"/>
          <w:szCs w:val="32"/>
        </w:rPr>
        <w:t>30</w:t>
      </w:r>
      <w:r>
        <w:rPr>
          <w:rFonts w:ascii="Times New Roman" w:eastAsia="方正仿宋_GBK" w:hAnsi="Times New Roman" w:cs="Times New Roman"/>
          <w:sz w:val="32"/>
          <w:szCs w:val="32"/>
        </w:rPr>
        <w:t>分钟内达到</w:t>
      </w:r>
      <w:r>
        <w:rPr>
          <w:rFonts w:ascii="Times New Roman" w:eastAsia="方正仿宋_GBK" w:hAnsi="Times New Roman" w:cs="Times New Roman"/>
          <w:sz w:val="32"/>
          <w:szCs w:val="32"/>
        </w:rPr>
        <w:t>60°C</w:t>
      </w:r>
      <w:r>
        <w:rPr>
          <w:rFonts w:ascii="Times New Roman" w:eastAsia="方正仿宋_GBK" w:hAnsi="Times New Roman" w:cs="Times New Roman"/>
          <w:sz w:val="32"/>
          <w:szCs w:val="32"/>
        </w:rPr>
        <w:t>以上，并保持至少一分钟。</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b. </w:t>
      </w:r>
      <w:r>
        <w:rPr>
          <w:rFonts w:ascii="Times New Roman" w:eastAsia="方正仿宋_GBK" w:hAnsi="Times New Roman" w:cs="Times New Roman"/>
          <w:sz w:val="32"/>
          <w:szCs w:val="32"/>
        </w:rPr>
        <w:t>介电加热处理要求：至少使用两组温度传感器在木质包装温度最低处（通常为木材表面）进行测量。厚度超过</w:t>
      </w:r>
      <w:r>
        <w:rPr>
          <w:rFonts w:ascii="Times New Roman" w:eastAsia="方正仿宋_GBK" w:hAnsi="Times New Roman" w:cs="Times New Roman"/>
          <w:sz w:val="32"/>
          <w:szCs w:val="32"/>
        </w:rPr>
        <w:t>5cm</w:t>
      </w:r>
      <w:r>
        <w:rPr>
          <w:rFonts w:ascii="Times New Roman" w:eastAsia="方正仿宋_GBK" w:hAnsi="Times New Roman" w:cs="Times New Roman"/>
          <w:sz w:val="32"/>
          <w:szCs w:val="32"/>
        </w:rPr>
        <w:t>木质包装材料，应使用双向或多项介电加热。</w:t>
      </w:r>
    </w:p>
    <w:p w:rsidR="00F04EF5" w:rsidRDefault="00D73894" w:rsidP="00811B59">
      <w:pPr>
        <w:adjustRightInd w:val="0"/>
        <w:snapToGrid w:val="0"/>
        <w:spacing w:line="560" w:lineRule="exact"/>
        <w:ind w:firstLineChars="200" w:firstLine="640"/>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 xml:space="preserve">3.2.4 </w:t>
      </w:r>
      <w:r>
        <w:rPr>
          <w:rFonts w:ascii="Times New Roman" w:eastAsia="方正仿宋_GBK" w:hAnsi="Times New Roman" w:cs="Times New Roman"/>
          <w:b/>
          <w:bCs/>
          <w:sz w:val="32"/>
          <w:szCs w:val="32"/>
        </w:rPr>
        <w:t>硫酰氟熏蒸处理（</w:t>
      </w:r>
      <w:r>
        <w:rPr>
          <w:rFonts w:ascii="Times New Roman" w:eastAsia="方正仿宋_GBK" w:hAnsi="Times New Roman" w:cs="Times New Roman"/>
          <w:b/>
          <w:bCs/>
          <w:sz w:val="32"/>
          <w:szCs w:val="32"/>
        </w:rPr>
        <w:t>SF</w:t>
      </w:r>
      <w:r>
        <w:rPr>
          <w:rFonts w:ascii="Times New Roman" w:eastAsia="方正仿宋_GBK" w:hAnsi="Times New Roman" w:cs="Times New Roman"/>
          <w:b/>
          <w:bCs/>
          <w:sz w:val="32"/>
          <w:szCs w:val="32"/>
        </w:rPr>
        <w:t>）</w:t>
      </w:r>
    </w:p>
    <w:tbl>
      <w:tblPr>
        <w:tblW w:w="81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3"/>
        <w:gridCol w:w="1520"/>
        <w:gridCol w:w="760"/>
        <w:gridCol w:w="665"/>
        <w:gridCol w:w="683"/>
        <w:gridCol w:w="665"/>
        <w:gridCol w:w="665"/>
        <w:gridCol w:w="1139"/>
        <w:gridCol w:w="1027"/>
      </w:tblGrid>
      <w:tr w:rsidR="00F04EF5">
        <w:trPr>
          <w:jc w:val="center"/>
        </w:trPr>
        <w:tc>
          <w:tcPr>
            <w:tcW w:w="1064" w:type="dxa"/>
            <w:vMerge w:val="restart"/>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黑体_GBK" w:hAnsi="Times New Roman" w:cs="Times New Roman"/>
                <w:sz w:val="24"/>
                <w:szCs w:val="24"/>
              </w:rPr>
            </w:pPr>
            <w:r>
              <w:rPr>
                <w:rFonts w:ascii="Times New Roman" w:eastAsia="方正黑体_GBK" w:hAnsi="Times New Roman" w:cs="Times New Roman"/>
                <w:sz w:val="24"/>
                <w:szCs w:val="24"/>
              </w:rPr>
              <w:t>温度</w:t>
            </w:r>
          </w:p>
        </w:tc>
        <w:tc>
          <w:tcPr>
            <w:tcW w:w="1520" w:type="dxa"/>
            <w:vMerge w:val="restart"/>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黑体_GBK" w:hAnsi="Times New Roman" w:cs="Times New Roman"/>
                <w:sz w:val="24"/>
                <w:szCs w:val="24"/>
              </w:rPr>
            </w:pPr>
            <w:r>
              <w:rPr>
                <w:rFonts w:ascii="Times New Roman" w:eastAsia="方正黑体_GBK" w:hAnsi="Times New Roman" w:cs="Times New Roman"/>
                <w:sz w:val="24"/>
                <w:szCs w:val="24"/>
              </w:rPr>
              <w:t>剂量（</w:t>
            </w:r>
            <w:r>
              <w:rPr>
                <w:rFonts w:ascii="Times New Roman" w:eastAsia="方正黑体_GBK" w:hAnsi="Times New Roman" w:cs="Times New Roman"/>
                <w:sz w:val="24"/>
                <w:szCs w:val="24"/>
              </w:rPr>
              <w:t>g/m</w:t>
            </w:r>
            <w:r>
              <w:rPr>
                <w:rFonts w:ascii="Times New Roman" w:eastAsia="方正黑体_GBK" w:hAnsi="Times New Roman" w:cs="Times New Roman"/>
                <w:sz w:val="24"/>
                <w:szCs w:val="24"/>
                <w:vertAlign w:val="superscript"/>
              </w:rPr>
              <w:t>3</w:t>
            </w:r>
            <w:r>
              <w:rPr>
                <w:rFonts w:ascii="Times New Roman" w:eastAsia="方正黑体_GBK" w:hAnsi="Times New Roman" w:cs="Times New Roman"/>
                <w:sz w:val="24"/>
                <w:szCs w:val="24"/>
              </w:rPr>
              <w:t>）</w:t>
            </w:r>
          </w:p>
        </w:tc>
        <w:tc>
          <w:tcPr>
            <w:tcW w:w="5604" w:type="dxa"/>
            <w:gridSpan w:val="7"/>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黑体_GBK" w:hAnsi="Times New Roman" w:cs="Times New Roman"/>
                <w:sz w:val="24"/>
                <w:szCs w:val="24"/>
              </w:rPr>
            </w:pPr>
            <w:r>
              <w:rPr>
                <w:rFonts w:ascii="Times New Roman" w:eastAsia="方正黑体_GBK" w:hAnsi="Times New Roman" w:cs="Times New Roman"/>
                <w:sz w:val="24"/>
                <w:szCs w:val="24"/>
              </w:rPr>
              <w:t>最低浓度要求（</w:t>
            </w:r>
            <w:r>
              <w:rPr>
                <w:rFonts w:ascii="Times New Roman" w:eastAsia="方正黑体_GBK" w:hAnsi="Times New Roman" w:cs="Times New Roman"/>
                <w:sz w:val="24"/>
                <w:szCs w:val="24"/>
              </w:rPr>
              <w:t>g/m</w:t>
            </w:r>
            <w:r>
              <w:rPr>
                <w:rFonts w:ascii="Times New Roman" w:eastAsia="方正黑体_GBK" w:hAnsi="Times New Roman" w:cs="Times New Roman"/>
                <w:sz w:val="24"/>
                <w:szCs w:val="24"/>
                <w:vertAlign w:val="superscript"/>
              </w:rPr>
              <w:t>3</w:t>
            </w:r>
            <w:r>
              <w:rPr>
                <w:rFonts w:ascii="Times New Roman" w:eastAsia="方正黑体_GBK" w:hAnsi="Times New Roman" w:cs="Times New Roman"/>
                <w:sz w:val="24"/>
                <w:szCs w:val="24"/>
              </w:rPr>
              <w:t>）</w:t>
            </w:r>
          </w:p>
        </w:tc>
      </w:tr>
      <w:tr w:rsidR="00F04EF5">
        <w:trPr>
          <w:jc w:val="center"/>
        </w:trPr>
        <w:tc>
          <w:tcPr>
            <w:tcW w:w="1064" w:type="dxa"/>
            <w:vMerge/>
            <w:tcBorders>
              <w:left w:val="single" w:sz="4" w:space="0" w:color="000000"/>
              <w:right w:val="single" w:sz="4" w:space="0" w:color="000000"/>
            </w:tcBorders>
            <w:vAlign w:val="center"/>
          </w:tcPr>
          <w:p w:rsidR="00F04EF5" w:rsidRDefault="00F04EF5"/>
        </w:tc>
        <w:tc>
          <w:tcPr>
            <w:tcW w:w="1520" w:type="dxa"/>
            <w:vMerge/>
            <w:tcBorders>
              <w:left w:val="single" w:sz="4" w:space="0" w:color="000000"/>
              <w:right w:val="single" w:sz="4" w:space="0" w:color="000000"/>
            </w:tcBorders>
            <w:vAlign w:val="center"/>
          </w:tcPr>
          <w:p w:rsidR="00F04EF5" w:rsidRDefault="00F04EF5"/>
        </w:tc>
        <w:tc>
          <w:tcPr>
            <w:tcW w:w="76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0.5h</w:t>
            </w:r>
          </w:p>
        </w:tc>
        <w:tc>
          <w:tcPr>
            <w:tcW w:w="6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2h</w:t>
            </w:r>
          </w:p>
        </w:tc>
        <w:tc>
          <w:tcPr>
            <w:tcW w:w="683"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4h</w:t>
            </w:r>
          </w:p>
        </w:tc>
        <w:tc>
          <w:tcPr>
            <w:tcW w:w="6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12h</w:t>
            </w:r>
          </w:p>
        </w:tc>
        <w:tc>
          <w:tcPr>
            <w:tcW w:w="6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24h</w:t>
            </w:r>
          </w:p>
        </w:tc>
        <w:tc>
          <w:tcPr>
            <w:tcW w:w="1139"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36h</w:t>
            </w:r>
          </w:p>
        </w:tc>
        <w:tc>
          <w:tcPr>
            <w:tcW w:w="1027"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48h</w:t>
            </w:r>
          </w:p>
        </w:tc>
      </w:tr>
      <w:tr w:rsidR="00F04EF5">
        <w:trPr>
          <w:jc w:val="center"/>
        </w:trPr>
        <w:tc>
          <w:tcPr>
            <w:tcW w:w="1064"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≥30°C</w:t>
            </w:r>
          </w:p>
        </w:tc>
        <w:tc>
          <w:tcPr>
            <w:tcW w:w="152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82</w:t>
            </w:r>
          </w:p>
        </w:tc>
        <w:tc>
          <w:tcPr>
            <w:tcW w:w="76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87</w:t>
            </w:r>
          </w:p>
        </w:tc>
        <w:tc>
          <w:tcPr>
            <w:tcW w:w="6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78</w:t>
            </w:r>
          </w:p>
        </w:tc>
        <w:tc>
          <w:tcPr>
            <w:tcW w:w="683"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73</w:t>
            </w:r>
          </w:p>
        </w:tc>
        <w:tc>
          <w:tcPr>
            <w:tcW w:w="6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58</w:t>
            </w:r>
          </w:p>
        </w:tc>
        <w:tc>
          <w:tcPr>
            <w:tcW w:w="6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41</w:t>
            </w:r>
          </w:p>
        </w:tc>
        <w:tc>
          <w:tcPr>
            <w:tcW w:w="1139"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不适用</w:t>
            </w:r>
          </w:p>
        </w:tc>
        <w:tc>
          <w:tcPr>
            <w:tcW w:w="1027"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不适用</w:t>
            </w:r>
          </w:p>
        </w:tc>
      </w:tr>
      <w:tr w:rsidR="00F04EF5">
        <w:trPr>
          <w:jc w:val="center"/>
        </w:trPr>
        <w:tc>
          <w:tcPr>
            <w:tcW w:w="1064"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≥20°C</w:t>
            </w:r>
          </w:p>
        </w:tc>
        <w:tc>
          <w:tcPr>
            <w:tcW w:w="152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120</w:t>
            </w:r>
          </w:p>
        </w:tc>
        <w:tc>
          <w:tcPr>
            <w:tcW w:w="760"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124</w:t>
            </w:r>
          </w:p>
        </w:tc>
        <w:tc>
          <w:tcPr>
            <w:tcW w:w="6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112</w:t>
            </w:r>
          </w:p>
        </w:tc>
        <w:tc>
          <w:tcPr>
            <w:tcW w:w="683"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104</w:t>
            </w:r>
          </w:p>
        </w:tc>
        <w:tc>
          <w:tcPr>
            <w:tcW w:w="6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82</w:t>
            </w:r>
          </w:p>
        </w:tc>
        <w:tc>
          <w:tcPr>
            <w:tcW w:w="665"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58</w:t>
            </w:r>
          </w:p>
        </w:tc>
        <w:tc>
          <w:tcPr>
            <w:tcW w:w="1139"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41</w:t>
            </w:r>
          </w:p>
        </w:tc>
        <w:tc>
          <w:tcPr>
            <w:tcW w:w="1027" w:type="dxa"/>
            <w:tcBorders>
              <w:left w:val="single" w:sz="4" w:space="0" w:color="000000"/>
              <w:right w:val="single" w:sz="4" w:space="0" w:color="000000"/>
            </w:tcBorders>
            <w:vAlign w:val="center"/>
          </w:tcPr>
          <w:p w:rsidR="00F04EF5" w:rsidRDefault="00D73894">
            <w:pPr>
              <w:adjustRightInd w:val="0"/>
              <w:snapToGrid w:val="0"/>
              <w:spacing w:line="480" w:lineRule="exact"/>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29</w:t>
            </w:r>
          </w:p>
        </w:tc>
      </w:tr>
    </w:tbl>
    <w:p w:rsidR="00F04EF5" w:rsidRDefault="00F04EF5">
      <w:pPr>
        <w:adjustRightInd w:val="0"/>
        <w:snapToGrid w:val="0"/>
        <w:spacing w:line="560" w:lineRule="exact"/>
        <w:ind w:firstLineChars="200" w:firstLine="640"/>
        <w:rPr>
          <w:rFonts w:ascii="Times New Roman" w:eastAsia="方正仿宋_GBK" w:hAnsi="Times New Roman" w:cs="Times New Roman"/>
          <w:sz w:val="32"/>
          <w:szCs w:val="32"/>
        </w:rPr>
      </w:pP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熏蒸温度不低于</w:t>
      </w:r>
      <w:r>
        <w:rPr>
          <w:rFonts w:ascii="Times New Roman" w:eastAsia="方正仿宋_GBK" w:hAnsi="Times New Roman" w:cs="Times New Roman"/>
          <w:sz w:val="32"/>
          <w:szCs w:val="32"/>
        </w:rPr>
        <w:t>20°C</w:t>
      </w:r>
      <w:r>
        <w:rPr>
          <w:rFonts w:ascii="Times New Roman" w:eastAsia="方正仿宋_GBK" w:hAnsi="Times New Roman" w:cs="Times New Roman"/>
          <w:sz w:val="32"/>
          <w:szCs w:val="32"/>
        </w:rPr>
        <w:t>，熏蒸时间为</w:t>
      </w:r>
      <w:r>
        <w:rPr>
          <w:rFonts w:ascii="Times New Roman" w:eastAsia="方正仿宋_GBK" w:hAnsi="Times New Roman" w:cs="Times New Roman"/>
          <w:sz w:val="32"/>
          <w:szCs w:val="32"/>
        </w:rPr>
        <w:t>48</w:t>
      </w:r>
      <w:r>
        <w:rPr>
          <w:rFonts w:ascii="Times New Roman" w:eastAsia="方正仿宋_GBK" w:hAnsi="Times New Roman" w:cs="Times New Roman"/>
          <w:sz w:val="32"/>
          <w:szCs w:val="32"/>
        </w:rPr>
        <w:t>小时或</w:t>
      </w:r>
      <w:r>
        <w:rPr>
          <w:rFonts w:ascii="Times New Roman" w:eastAsia="方正仿宋_GBK" w:hAnsi="Times New Roman" w:cs="Times New Roman"/>
          <w:sz w:val="32"/>
          <w:szCs w:val="32"/>
        </w:rPr>
        <w:t>24</w:t>
      </w:r>
      <w:r>
        <w:rPr>
          <w:rFonts w:ascii="Times New Roman" w:eastAsia="方正仿宋_GBK" w:hAnsi="Times New Roman" w:cs="Times New Roman"/>
          <w:sz w:val="32"/>
          <w:szCs w:val="32"/>
        </w:rPr>
        <w:t>小时；最小横截面超过</w:t>
      </w:r>
      <w:r>
        <w:rPr>
          <w:rFonts w:ascii="Times New Roman" w:eastAsia="方正仿宋_GBK" w:hAnsi="Times New Roman" w:cs="Times New Roman"/>
          <w:sz w:val="32"/>
          <w:szCs w:val="32"/>
        </w:rPr>
        <w:t>20cm</w:t>
      </w:r>
      <w:r>
        <w:rPr>
          <w:rFonts w:ascii="Times New Roman" w:eastAsia="方正仿宋_GBK" w:hAnsi="Times New Roman" w:cs="Times New Roman"/>
          <w:sz w:val="32"/>
          <w:szCs w:val="32"/>
        </w:rPr>
        <w:t>或含水率大于</w:t>
      </w:r>
      <w:r>
        <w:rPr>
          <w:rFonts w:ascii="Times New Roman" w:eastAsia="方正仿宋_GBK" w:hAnsi="Times New Roman" w:cs="Times New Roman"/>
          <w:sz w:val="32"/>
          <w:szCs w:val="32"/>
        </w:rPr>
        <w:t>75%</w:t>
      </w:r>
      <w:r>
        <w:rPr>
          <w:rFonts w:ascii="Times New Roman" w:eastAsia="方正仿宋_GBK" w:hAnsi="Times New Roman" w:cs="Times New Roman"/>
          <w:sz w:val="32"/>
          <w:szCs w:val="32"/>
        </w:rPr>
        <w:t>的木质包装不得使用硫酰氟熏蒸处理。</w:t>
      </w:r>
    </w:p>
    <w:p w:rsidR="00F04EF5" w:rsidRDefault="00D73894">
      <w:pPr>
        <w:pStyle w:val="3"/>
        <w:keepNext w:val="0"/>
        <w:keepLines w:val="0"/>
        <w:spacing w:before="0" w:after="0" w:line="560" w:lineRule="exact"/>
        <w:rPr>
          <w:rFonts w:ascii="Times New Roman" w:eastAsia="方正楷体_GBK" w:hAnsi="Times New Roman"/>
        </w:rPr>
      </w:pPr>
      <w:bookmarkStart w:id="41" w:name="_Toc60722569"/>
      <w:bookmarkStart w:id="42" w:name="_Toc60722610"/>
      <w:bookmarkStart w:id="43" w:name="_Toc82279104"/>
      <w:r>
        <w:rPr>
          <w:rFonts w:ascii="Times New Roman" w:eastAsia="方正楷体_GBK" w:hAnsi="Times New Roman" w:hint="eastAsia"/>
        </w:rPr>
        <w:t>3.3</w:t>
      </w:r>
      <w:r>
        <w:rPr>
          <w:rFonts w:ascii="Times New Roman" w:eastAsia="方正楷体_GBK" w:hAnsi="Times New Roman"/>
        </w:rPr>
        <w:t xml:space="preserve"> </w:t>
      </w:r>
      <w:r>
        <w:rPr>
          <w:rFonts w:ascii="Times New Roman" w:eastAsia="方正楷体_GBK" w:hAnsi="Times New Roman" w:hint="eastAsia"/>
        </w:rPr>
        <w:t>处理结果审核</w:t>
      </w:r>
      <w:bookmarkEnd w:id="41"/>
      <w:bookmarkEnd w:id="42"/>
      <w:bookmarkEnd w:id="43"/>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检疫处理结束后，海关对申请批出境木质包装检疫处理曲线图和检疫处理合格凭证进行审核，符合上述处理标准的，签发《出境货物木质包装熏蒸处理结果报告单》或《出境货物木质包装热处理结果报告单》，见附</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w:t>
      </w:r>
    </w:p>
    <w:p w:rsidR="00F04EF5" w:rsidRDefault="00F04EF5">
      <w:pPr>
        <w:adjustRightInd w:val="0"/>
        <w:snapToGrid w:val="0"/>
        <w:spacing w:line="560" w:lineRule="exact"/>
        <w:ind w:firstLineChars="200" w:firstLine="640"/>
        <w:rPr>
          <w:rFonts w:ascii="Times New Roman" w:eastAsia="方正仿宋_GBK" w:hAnsi="Times New Roman" w:cs="Times New Roman"/>
          <w:sz w:val="32"/>
          <w:szCs w:val="32"/>
        </w:rPr>
      </w:pPr>
    </w:p>
    <w:p w:rsidR="00F04EF5" w:rsidRDefault="00D73894">
      <w:pPr>
        <w:pStyle w:val="2"/>
        <w:keepNext w:val="0"/>
        <w:keepLines w:val="0"/>
        <w:spacing w:before="0" w:after="0" w:line="560" w:lineRule="exact"/>
        <w:rPr>
          <w:rFonts w:ascii="Times New Roman" w:eastAsia="方正黑体_GBK" w:hAnsi="Times New Roman"/>
          <w:b w:val="0"/>
          <w:bCs w:val="0"/>
        </w:rPr>
      </w:pPr>
      <w:bookmarkStart w:id="44" w:name="_Toc60722570"/>
      <w:bookmarkStart w:id="45" w:name="_Toc60722611"/>
      <w:bookmarkStart w:id="46" w:name="_Toc82279105"/>
      <w:r>
        <w:rPr>
          <w:rFonts w:ascii="Times New Roman" w:eastAsia="方正黑体_GBK" w:hAnsi="Times New Roman" w:hint="eastAsia"/>
          <w:b w:val="0"/>
          <w:bCs w:val="0"/>
        </w:rPr>
        <w:t xml:space="preserve">4 </w:t>
      </w:r>
      <w:r>
        <w:rPr>
          <w:rFonts w:ascii="Times New Roman" w:eastAsia="方正黑体_GBK" w:hAnsi="Times New Roman" w:hint="eastAsia"/>
          <w:b w:val="0"/>
          <w:bCs w:val="0"/>
        </w:rPr>
        <w:t>标识加施监管</w:t>
      </w:r>
      <w:bookmarkEnd w:id="44"/>
      <w:bookmarkEnd w:id="45"/>
      <w:bookmarkEnd w:id="46"/>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出境货物木质包装除害处理标识加施企业按照规定，对处理合格的木质包装加施标识。海关工作人员对成品实施监</w:t>
      </w:r>
      <w:r>
        <w:rPr>
          <w:rFonts w:ascii="Times New Roman" w:eastAsia="方正仿宋_GBK" w:hAnsi="Times New Roman" w:cs="Times New Roman"/>
          <w:sz w:val="32"/>
          <w:szCs w:val="32"/>
        </w:rPr>
        <w:lastRenderedPageBreak/>
        <w:t>管，重点关注标识加施位置、加施数量、是否清晰完整等实施监管。对于认定标识加施不合格的，打磨清除干净原标识后重新加施标识。</w:t>
      </w:r>
    </w:p>
    <w:p w:rsidR="00F04EF5" w:rsidRDefault="00D73894">
      <w:pPr>
        <w:pStyle w:val="3"/>
        <w:keepNext w:val="0"/>
        <w:keepLines w:val="0"/>
        <w:spacing w:before="0" w:after="0" w:line="560" w:lineRule="exact"/>
        <w:rPr>
          <w:rFonts w:ascii="Times New Roman" w:eastAsia="方正楷体_GBK" w:hAnsi="Times New Roman"/>
        </w:rPr>
      </w:pPr>
      <w:bookmarkStart w:id="47" w:name="_Toc60722571"/>
      <w:bookmarkStart w:id="48" w:name="_Toc60722612"/>
      <w:bookmarkStart w:id="49" w:name="_Toc82279106"/>
      <w:r>
        <w:rPr>
          <w:rFonts w:ascii="Times New Roman" w:eastAsia="方正楷体_GBK" w:hAnsi="Times New Roman" w:hint="eastAsia"/>
        </w:rPr>
        <w:t>4.1 IPPC</w:t>
      </w:r>
      <w:r>
        <w:rPr>
          <w:rFonts w:ascii="Times New Roman" w:eastAsia="方正楷体_GBK" w:hAnsi="Times New Roman" w:hint="eastAsia"/>
        </w:rPr>
        <w:t>标识样式</w:t>
      </w:r>
      <w:bookmarkEnd w:id="47"/>
      <w:bookmarkEnd w:id="48"/>
      <w:bookmarkEnd w:id="49"/>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IPPC</w:t>
      </w:r>
      <w:r>
        <w:rPr>
          <w:rFonts w:ascii="Times New Roman" w:eastAsia="方正仿宋_GBK" w:hAnsi="Times New Roman" w:cs="Times New Roman"/>
          <w:sz w:val="32"/>
          <w:szCs w:val="32"/>
        </w:rPr>
        <w:t>标识由以下几部分组成：</w:t>
      </w:r>
      <w:r>
        <w:rPr>
          <w:rFonts w:ascii="Times New Roman" w:eastAsia="方正仿宋_GBK" w:hAnsi="Times New Roman" w:cs="Times New Roman"/>
          <w:sz w:val="32"/>
          <w:szCs w:val="32"/>
        </w:rPr>
        <w:t>IPPC</w:t>
      </w:r>
      <w:r>
        <w:rPr>
          <w:rFonts w:ascii="Times New Roman" w:eastAsia="方正仿宋_GBK" w:hAnsi="Times New Roman" w:cs="Times New Roman"/>
          <w:sz w:val="32"/>
          <w:szCs w:val="32"/>
        </w:rPr>
        <w:t>为《国际植物保护公约》英文缩写，</w:t>
      </w:r>
      <w:r>
        <w:rPr>
          <w:rFonts w:ascii="Times New Roman" w:eastAsia="方正仿宋_GBK" w:hAnsi="Times New Roman" w:cs="Times New Roman"/>
          <w:sz w:val="32"/>
          <w:szCs w:val="32"/>
        </w:rPr>
        <w:t>CN</w:t>
      </w:r>
      <w:r>
        <w:rPr>
          <w:rFonts w:ascii="Times New Roman" w:eastAsia="方正仿宋_GBK" w:hAnsi="Times New Roman" w:cs="Times New Roman"/>
          <w:sz w:val="32"/>
          <w:szCs w:val="32"/>
        </w:rPr>
        <w:t>为国际标准化组织（</w:t>
      </w:r>
      <w:r>
        <w:rPr>
          <w:rFonts w:ascii="Times New Roman" w:eastAsia="方正仿宋_GBK" w:hAnsi="Times New Roman" w:cs="Times New Roman"/>
          <w:sz w:val="32"/>
          <w:szCs w:val="32"/>
        </w:rPr>
        <w:t>ISO</w:t>
      </w:r>
      <w:r>
        <w:rPr>
          <w:rFonts w:ascii="Times New Roman" w:eastAsia="方正仿宋_GBK" w:hAnsi="Times New Roman" w:cs="Times New Roman"/>
          <w:sz w:val="32"/>
          <w:szCs w:val="32"/>
        </w:rPr>
        <w:t>）规定的中国的国家代码，</w:t>
      </w:r>
      <w:r>
        <w:rPr>
          <w:rFonts w:ascii="Times New Roman" w:eastAsia="方正仿宋_GBK" w:hAnsi="Times New Roman" w:cs="Times New Roman"/>
          <w:sz w:val="32"/>
          <w:szCs w:val="32"/>
        </w:rPr>
        <w:t>00000</w:t>
      </w:r>
      <w:r>
        <w:rPr>
          <w:rFonts w:ascii="Times New Roman" w:eastAsia="方正仿宋_GBK" w:hAnsi="Times New Roman" w:cs="Times New Roman"/>
          <w:sz w:val="32"/>
          <w:szCs w:val="32"/>
        </w:rPr>
        <w:t>为</w:t>
      </w:r>
      <w:r>
        <w:rPr>
          <w:rFonts w:ascii="Times New Roman" w:eastAsia="方正仿宋_GBK" w:hAnsi="Times New Roman" w:cs="Times New Roman" w:hint="eastAsia"/>
          <w:sz w:val="32"/>
          <w:szCs w:val="32"/>
        </w:rPr>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位关区代码</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位标识加施企业编号</w:t>
      </w:r>
      <w:r>
        <w:rPr>
          <w:rFonts w:ascii="Times New Roman" w:eastAsia="方正仿宋_GBK" w:hAnsi="Times New Roman" w:cs="Times New Roman" w:hint="eastAsia"/>
          <w:sz w:val="32"/>
          <w:szCs w:val="32"/>
        </w:rPr>
        <w:t>”</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YY</w:t>
      </w:r>
      <w:r>
        <w:rPr>
          <w:rFonts w:ascii="Times New Roman" w:eastAsia="方正仿宋_GBK" w:hAnsi="Times New Roman" w:cs="Times New Roman"/>
          <w:sz w:val="32"/>
          <w:szCs w:val="32"/>
        </w:rPr>
        <w:t>为除害处理方式代码，可为</w:t>
      </w:r>
      <w:r>
        <w:rPr>
          <w:rFonts w:ascii="Times New Roman" w:eastAsia="方正仿宋_GBK" w:hAnsi="Times New Roman" w:cs="Times New Roman"/>
          <w:sz w:val="32"/>
          <w:szCs w:val="32"/>
        </w:rPr>
        <w:t>HT</w:t>
      </w:r>
      <w:r>
        <w:rPr>
          <w:rFonts w:ascii="Times New Roman" w:eastAsia="方正仿宋_GBK" w:hAnsi="Times New Roman" w:cs="Times New Roman"/>
          <w:sz w:val="32"/>
          <w:szCs w:val="32"/>
        </w:rPr>
        <w:t>（热处理）</w:t>
      </w:r>
      <w:r>
        <w:rPr>
          <w:rFonts w:ascii="Times New Roman" w:eastAsia="方正仿宋_GBK" w:hAnsi="Times New Roman" w:cs="Times New Roman"/>
          <w:sz w:val="32"/>
          <w:szCs w:val="32"/>
        </w:rPr>
        <w:t>/MB</w:t>
      </w:r>
      <w:r>
        <w:rPr>
          <w:rFonts w:ascii="Times New Roman" w:eastAsia="方正仿宋_GBK" w:hAnsi="Times New Roman" w:cs="Times New Roman"/>
          <w:sz w:val="32"/>
          <w:szCs w:val="32"/>
        </w:rPr>
        <w:t>（溴甲烷熏蒸处理）</w:t>
      </w:r>
      <w:r>
        <w:rPr>
          <w:rFonts w:ascii="Times New Roman" w:eastAsia="方正仿宋_GBK" w:hAnsi="Times New Roman" w:cs="Times New Roman"/>
          <w:sz w:val="32"/>
          <w:szCs w:val="32"/>
        </w:rPr>
        <w:t>/DH</w:t>
      </w:r>
      <w:r>
        <w:rPr>
          <w:rFonts w:ascii="Times New Roman" w:eastAsia="方正仿宋_GBK" w:hAnsi="Times New Roman" w:cs="Times New Roman"/>
          <w:sz w:val="32"/>
          <w:szCs w:val="32"/>
        </w:rPr>
        <w:t>（介电处理）</w:t>
      </w:r>
      <w:r>
        <w:rPr>
          <w:rFonts w:ascii="Times New Roman" w:eastAsia="方正仿宋_GBK" w:hAnsi="Times New Roman" w:cs="Times New Roman"/>
          <w:sz w:val="32"/>
          <w:szCs w:val="32"/>
        </w:rPr>
        <w:t>/SF</w:t>
      </w:r>
      <w:r>
        <w:rPr>
          <w:rFonts w:ascii="Times New Roman" w:eastAsia="方正仿宋_GBK" w:hAnsi="Times New Roman" w:cs="Times New Roman"/>
          <w:sz w:val="32"/>
          <w:szCs w:val="32"/>
        </w:rPr>
        <w:t>（硫酰氟熏蒸处理）。</w:t>
      </w:r>
    </w:p>
    <w:p w:rsidR="00F04EF5" w:rsidRDefault="00D73894">
      <w:pPr>
        <w:adjustRightInd w:val="0"/>
        <w:snapToGrid w:val="0"/>
        <w:spacing w:line="560" w:lineRule="exact"/>
        <w:ind w:firstLine="480"/>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标识必须是矩形或正方形，包括在一个边框内，标识框内不能有任何其它信息，如需附加标记（生产者商标、防伪符号等）可在标识框外加注。</w:t>
      </w:r>
    </w:p>
    <w:p w:rsidR="00F04EF5" w:rsidRDefault="00811B59">
      <w:pPr>
        <w:pStyle w:val="3"/>
        <w:keepNext w:val="0"/>
        <w:keepLines w:val="0"/>
        <w:spacing w:before="0" w:after="0" w:line="560" w:lineRule="exact"/>
        <w:rPr>
          <w:rFonts w:ascii="Times New Roman" w:eastAsia="方正楷体_GBK" w:hAnsi="Times New Roman"/>
        </w:rPr>
      </w:pPr>
      <w:bookmarkStart w:id="50" w:name="_Toc60722572"/>
      <w:bookmarkStart w:id="51" w:name="_Toc60722613"/>
      <w:bookmarkStart w:id="52" w:name="_Toc82279107"/>
      <w:r>
        <w:rPr>
          <w:rFonts w:ascii="Times New Roman" w:eastAsia="方正仿宋_GBK" w:hAnsi="Times New Roman" w:cs="Times New Roman"/>
          <w:noProof/>
        </w:rPr>
        <w:drawing>
          <wp:anchor distT="0" distB="0" distL="114300" distR="114300" simplePos="0" relativeHeight="251657728" behindDoc="0" locked="0" layoutInCell="1" allowOverlap="1">
            <wp:simplePos x="0" y="0"/>
            <wp:positionH relativeFrom="column">
              <wp:posOffset>62865</wp:posOffset>
            </wp:positionH>
            <wp:positionV relativeFrom="paragraph">
              <wp:posOffset>119380</wp:posOffset>
            </wp:positionV>
            <wp:extent cx="5507355" cy="1416050"/>
            <wp:effectExtent l="19050" t="0" r="0" b="0"/>
            <wp:wrapSquare wrapText="bothSides"/>
            <wp:docPr id="2" name="图片 1" descr="1659145940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1659145940807"/>
                    <pic:cNvPicPr>
                      <a:picLocks noChangeAspect="1" noChangeArrowheads="1"/>
                    </pic:cNvPicPr>
                  </pic:nvPicPr>
                  <pic:blipFill>
                    <a:blip r:embed="rId7"/>
                    <a:srcRect/>
                    <a:stretch>
                      <a:fillRect/>
                    </a:stretch>
                  </pic:blipFill>
                  <pic:spPr bwMode="auto">
                    <a:xfrm>
                      <a:off x="0" y="0"/>
                      <a:ext cx="5507355" cy="1416050"/>
                    </a:xfrm>
                    <a:prstGeom prst="rect">
                      <a:avLst/>
                    </a:prstGeom>
                    <a:noFill/>
                    <a:ln w="9525">
                      <a:noFill/>
                      <a:miter lim="800000"/>
                      <a:headEnd/>
                      <a:tailEnd/>
                    </a:ln>
                    <a:effectLst/>
                  </pic:spPr>
                </pic:pic>
              </a:graphicData>
            </a:graphic>
          </wp:anchor>
        </w:drawing>
      </w:r>
      <w:r w:rsidR="00D73894">
        <w:rPr>
          <w:rFonts w:ascii="Times New Roman" w:eastAsia="方正楷体_GBK" w:hAnsi="Times New Roman" w:hint="eastAsia"/>
        </w:rPr>
        <w:t>4.2</w:t>
      </w:r>
      <w:r w:rsidR="00D73894">
        <w:rPr>
          <w:rFonts w:ascii="Times New Roman" w:eastAsia="方正楷体_GBK" w:hAnsi="Times New Roman"/>
        </w:rPr>
        <w:t xml:space="preserve"> </w:t>
      </w:r>
      <w:r w:rsidR="00D73894">
        <w:rPr>
          <w:rFonts w:ascii="Times New Roman" w:eastAsia="方正楷体_GBK" w:hAnsi="Times New Roman" w:hint="eastAsia"/>
        </w:rPr>
        <w:t>标识加施要求</w:t>
      </w:r>
      <w:bookmarkEnd w:id="50"/>
      <w:bookmarkEnd w:id="51"/>
      <w:bookmarkEnd w:id="52"/>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木质包装上</w:t>
      </w:r>
      <w:r>
        <w:rPr>
          <w:rFonts w:ascii="Times New Roman" w:eastAsia="方正仿宋_GBK" w:hAnsi="Times New Roman" w:cs="Times New Roman"/>
          <w:sz w:val="32"/>
          <w:szCs w:val="32"/>
        </w:rPr>
        <w:t>IPPC</w:t>
      </w:r>
      <w:r>
        <w:rPr>
          <w:rFonts w:ascii="Times New Roman" w:eastAsia="方正仿宋_GBK" w:hAnsi="Times New Roman" w:cs="Times New Roman"/>
          <w:sz w:val="32"/>
          <w:szCs w:val="32"/>
        </w:rPr>
        <w:t>标识的大小、使用的字体及加施的位置，可根据需要进行变化，但其尺寸必须足够大，使检疫人员无须使用视力辅助仪器就可以看清楚和辨认。</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标识不得手写，不能使用红色或桔黄色。</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应加施于使用木质包装时易看见的位置，至少在每件木质包装两个相对面的显著位置，保证其永久性且清晰易辨。</w:t>
      </w:r>
    </w:p>
    <w:p w:rsidR="00F04EF5" w:rsidRDefault="00F04EF5" w:rsidP="00811B59">
      <w:pPr>
        <w:adjustRightInd w:val="0"/>
        <w:snapToGrid w:val="0"/>
        <w:spacing w:line="560" w:lineRule="exact"/>
        <w:ind w:firstLineChars="200" w:firstLine="640"/>
        <w:rPr>
          <w:rFonts w:ascii="Times New Roman" w:eastAsia="方正仿宋_GBK" w:hAnsi="Times New Roman" w:cs="Times New Roman"/>
          <w:b/>
          <w:sz w:val="32"/>
          <w:szCs w:val="32"/>
        </w:rPr>
      </w:pPr>
    </w:p>
    <w:p w:rsidR="00F04EF5" w:rsidRDefault="00D73894">
      <w:pPr>
        <w:pStyle w:val="2"/>
        <w:keepNext w:val="0"/>
        <w:keepLines w:val="0"/>
        <w:spacing w:before="0" w:after="0" w:line="560" w:lineRule="exact"/>
        <w:rPr>
          <w:rFonts w:ascii="Times New Roman" w:eastAsia="方正黑体_GBK" w:hAnsi="Times New Roman"/>
          <w:b w:val="0"/>
          <w:bCs w:val="0"/>
        </w:rPr>
      </w:pPr>
      <w:bookmarkStart w:id="53" w:name="_Toc60722573"/>
      <w:bookmarkStart w:id="54" w:name="_Toc60722614"/>
      <w:bookmarkStart w:id="55" w:name="_Toc82279108"/>
      <w:r>
        <w:rPr>
          <w:rFonts w:ascii="Times New Roman" w:eastAsia="方正黑体_GBK" w:hAnsi="Times New Roman" w:hint="eastAsia"/>
          <w:b w:val="0"/>
          <w:bCs w:val="0"/>
        </w:rPr>
        <w:lastRenderedPageBreak/>
        <w:t>5</w:t>
      </w:r>
      <w:r>
        <w:rPr>
          <w:rFonts w:ascii="Times New Roman" w:eastAsia="方正黑体_GBK" w:hAnsi="Times New Roman"/>
          <w:b w:val="0"/>
          <w:bCs w:val="0"/>
        </w:rPr>
        <w:t xml:space="preserve"> </w:t>
      </w:r>
      <w:r>
        <w:rPr>
          <w:rFonts w:ascii="Times New Roman" w:eastAsia="方正黑体_GBK" w:hAnsi="Times New Roman" w:hint="eastAsia"/>
          <w:b w:val="0"/>
          <w:bCs w:val="0"/>
        </w:rPr>
        <w:t>成品管理</w:t>
      </w:r>
      <w:bookmarkEnd w:id="53"/>
      <w:bookmarkEnd w:id="54"/>
      <w:bookmarkEnd w:id="55"/>
    </w:p>
    <w:p w:rsidR="00F04EF5" w:rsidRDefault="00D73894">
      <w:pPr>
        <w:adjustRightInd w:val="0"/>
        <w:snapToGrid w:val="0"/>
        <w:spacing w:line="560" w:lineRule="exact"/>
        <w:rPr>
          <w:rFonts w:ascii="Times New Roman" w:eastAsia="方正仿宋_GBK" w:hAnsi="Times New Roman" w:cs="Times New Roman"/>
          <w:spacing w:val="-4"/>
          <w:sz w:val="32"/>
          <w:szCs w:val="32"/>
        </w:rPr>
      </w:pPr>
      <w:r>
        <w:rPr>
          <w:rFonts w:ascii="Times New Roman" w:eastAsia="方正仿宋_GBK" w:hAnsi="Times New Roman" w:cs="Times New Roman"/>
          <w:b/>
          <w:bCs/>
          <w:sz w:val="32"/>
          <w:szCs w:val="32"/>
        </w:rPr>
        <w:t>5.1</w:t>
      </w:r>
      <w:r>
        <w:rPr>
          <w:rFonts w:ascii="Times New Roman" w:eastAsia="方正仿宋_GBK" w:hAnsi="Times New Roman" w:cs="Times New Roman"/>
          <w:b/>
          <w:bCs/>
          <w:spacing w:val="-4"/>
          <w:sz w:val="32"/>
          <w:szCs w:val="32"/>
        </w:rPr>
        <w:t xml:space="preserve"> </w:t>
      </w:r>
      <w:r>
        <w:rPr>
          <w:rFonts w:ascii="Times New Roman" w:eastAsia="方正仿宋_GBK" w:hAnsi="Times New Roman" w:cs="Times New Roman"/>
          <w:spacing w:val="-4"/>
          <w:sz w:val="32"/>
          <w:szCs w:val="32"/>
        </w:rPr>
        <w:t>处理合格的木质包装应专库存放。用于存放处理合格木质包装的成品仓库应具备良好的通风条件，并应配备必要的防疫设施，防止有害生物再次侵染。定期实施防疫消毒，并做好记录。</w:t>
      </w:r>
    </w:p>
    <w:p w:rsidR="00F04EF5" w:rsidRDefault="00D73894">
      <w:pPr>
        <w:adjustRightInd w:val="0"/>
        <w:snapToGrid w:val="0"/>
        <w:spacing w:line="560" w:lineRule="exact"/>
        <w:rPr>
          <w:rFonts w:ascii="Times New Roman" w:eastAsia="方正仿宋_GBK" w:hAnsi="Times New Roman" w:cs="Times New Roman"/>
          <w:bCs/>
          <w:sz w:val="28"/>
          <w:szCs w:val="28"/>
        </w:rPr>
      </w:pPr>
      <w:r>
        <w:rPr>
          <w:rFonts w:ascii="Times New Roman" w:eastAsia="方正仿宋_GBK" w:hAnsi="Times New Roman" w:cs="Times New Roman"/>
          <w:b/>
          <w:bCs/>
          <w:sz w:val="32"/>
          <w:szCs w:val="32"/>
        </w:rPr>
        <w:t xml:space="preserve">5.2 </w:t>
      </w:r>
      <w:r>
        <w:rPr>
          <w:rFonts w:ascii="Times New Roman" w:eastAsia="方正仿宋_GBK" w:hAnsi="Times New Roman" w:cs="Times New Roman"/>
          <w:spacing w:val="-4"/>
          <w:sz w:val="32"/>
          <w:szCs w:val="32"/>
        </w:rPr>
        <w:t>出境货物木质包装销售时，企业应做好核销，所在</w:t>
      </w:r>
      <w:r>
        <w:rPr>
          <w:rFonts w:ascii="Times New Roman" w:eastAsia="方正仿宋_GBK" w:hAnsi="Times New Roman" w:cs="Times New Roman"/>
          <w:bCs/>
          <w:sz w:val="32"/>
          <w:szCs w:val="32"/>
        </w:rPr>
        <w:t>地海关视情况进行抽查。</w:t>
      </w:r>
    </w:p>
    <w:p w:rsidR="00F04EF5" w:rsidRDefault="00F04EF5">
      <w:pPr>
        <w:adjustRightInd w:val="0"/>
        <w:snapToGrid w:val="0"/>
        <w:spacing w:line="560" w:lineRule="exact"/>
        <w:ind w:firstLine="480"/>
        <w:rPr>
          <w:rFonts w:ascii="Times New Roman" w:eastAsia="方正仿宋_GBK" w:hAnsi="Times New Roman" w:cs="Times New Roman"/>
          <w:sz w:val="32"/>
          <w:szCs w:val="32"/>
        </w:rPr>
      </w:pPr>
    </w:p>
    <w:p w:rsidR="00F04EF5" w:rsidRDefault="00D73894">
      <w:pPr>
        <w:pStyle w:val="2"/>
        <w:keepNext w:val="0"/>
        <w:keepLines w:val="0"/>
        <w:spacing w:before="0" w:after="0" w:line="560" w:lineRule="exact"/>
        <w:rPr>
          <w:rFonts w:ascii="Times New Roman" w:eastAsia="方正黑体_GBK" w:hAnsi="Times New Roman"/>
          <w:b w:val="0"/>
          <w:bCs w:val="0"/>
        </w:rPr>
      </w:pPr>
      <w:bookmarkStart w:id="56" w:name="_Toc60722574"/>
      <w:bookmarkStart w:id="57" w:name="_Toc60722615"/>
      <w:bookmarkStart w:id="58" w:name="_Toc82279109"/>
      <w:r>
        <w:rPr>
          <w:rFonts w:ascii="Times New Roman" w:eastAsia="方正黑体_GBK" w:hAnsi="Times New Roman" w:hint="eastAsia"/>
          <w:b w:val="0"/>
          <w:bCs w:val="0"/>
        </w:rPr>
        <w:t xml:space="preserve">6 </w:t>
      </w:r>
      <w:r>
        <w:rPr>
          <w:rFonts w:ascii="Times New Roman" w:eastAsia="方正黑体_GBK" w:hAnsi="Times New Roman" w:hint="eastAsia"/>
          <w:b w:val="0"/>
          <w:bCs w:val="0"/>
        </w:rPr>
        <w:t>现场</w:t>
      </w:r>
      <w:bookmarkEnd w:id="56"/>
      <w:bookmarkEnd w:id="57"/>
      <w:bookmarkEnd w:id="58"/>
      <w:r>
        <w:rPr>
          <w:rFonts w:ascii="Times New Roman" w:eastAsia="方正黑体_GBK" w:hAnsi="Times New Roman"/>
          <w:b w:val="0"/>
          <w:bCs w:val="0"/>
        </w:rPr>
        <w:t>检疫</w:t>
      </w:r>
    </w:p>
    <w:p w:rsidR="00F04EF5" w:rsidRDefault="00D73894">
      <w:pPr>
        <w:pStyle w:val="3"/>
        <w:keepNext w:val="0"/>
        <w:keepLines w:val="0"/>
        <w:spacing w:before="0" w:after="0" w:line="560" w:lineRule="exact"/>
        <w:rPr>
          <w:rFonts w:ascii="Times New Roman" w:eastAsia="方正楷体_GBK" w:hAnsi="Times New Roman"/>
        </w:rPr>
      </w:pPr>
      <w:bookmarkStart w:id="59" w:name="_Toc60722575"/>
      <w:bookmarkStart w:id="60" w:name="_Toc60722616"/>
      <w:bookmarkStart w:id="61" w:name="_Toc82279110"/>
      <w:r>
        <w:rPr>
          <w:rFonts w:ascii="Times New Roman" w:eastAsia="方正楷体_GBK" w:hAnsi="Times New Roman" w:hint="eastAsia"/>
        </w:rPr>
        <w:t>6.1</w:t>
      </w:r>
      <w:r>
        <w:rPr>
          <w:rFonts w:ascii="Times New Roman" w:eastAsia="方正楷体_GBK" w:hAnsi="Times New Roman"/>
        </w:rPr>
        <w:t xml:space="preserve"> </w:t>
      </w:r>
      <w:r>
        <w:rPr>
          <w:rFonts w:ascii="Times New Roman" w:eastAsia="方正楷体_GBK" w:hAnsi="Times New Roman" w:hint="eastAsia"/>
        </w:rPr>
        <w:t>除害处理后申报</w:t>
      </w:r>
      <w:bookmarkEnd w:id="59"/>
      <w:bookmarkEnd w:id="60"/>
      <w:bookmarkEnd w:id="61"/>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6.1.1</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在木质包装除害处理后，出境货物木质包装除害处理标识加施企业应向所在地海关进行出口前申报，并提交木质包装除害处理相关资料。</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 xml:space="preserve">6.1.2 </w:t>
      </w:r>
      <w:r>
        <w:rPr>
          <w:rFonts w:ascii="Times New Roman" w:eastAsia="方正仿宋_GBK" w:hAnsi="Times New Roman" w:cs="Times New Roman"/>
          <w:sz w:val="32"/>
          <w:szCs w:val="32"/>
        </w:rPr>
        <w:t>海关审核提交单证资料的完整性、有效性和一致性。经审核，符合相关规定的，受理申报。</w:t>
      </w:r>
    </w:p>
    <w:p w:rsidR="00F04EF5" w:rsidRDefault="00D73894">
      <w:pPr>
        <w:pStyle w:val="3"/>
        <w:keepNext w:val="0"/>
        <w:keepLines w:val="0"/>
        <w:spacing w:before="0" w:after="0" w:line="560" w:lineRule="exact"/>
        <w:rPr>
          <w:rFonts w:ascii="Times New Roman" w:eastAsia="方正楷体_GBK" w:hAnsi="Times New Roman"/>
        </w:rPr>
      </w:pPr>
      <w:bookmarkStart w:id="62" w:name="_Toc60722576"/>
      <w:bookmarkStart w:id="63" w:name="_Toc60722617"/>
      <w:bookmarkStart w:id="64" w:name="_Toc82279111"/>
      <w:r>
        <w:rPr>
          <w:rFonts w:ascii="Times New Roman" w:eastAsia="方正楷体_GBK" w:hAnsi="Times New Roman" w:hint="eastAsia"/>
        </w:rPr>
        <w:t xml:space="preserve">6.2 </w:t>
      </w:r>
      <w:r>
        <w:rPr>
          <w:rFonts w:ascii="Times New Roman" w:eastAsia="方正楷体_GBK" w:hAnsi="Times New Roman" w:hint="eastAsia"/>
        </w:rPr>
        <w:t>现场检疫</w:t>
      </w:r>
      <w:bookmarkEnd w:id="62"/>
      <w:bookmarkEnd w:id="63"/>
      <w:bookmarkEnd w:id="64"/>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6.2.</w:t>
      </w:r>
      <w:r>
        <w:rPr>
          <w:rFonts w:ascii="Times New Roman" w:eastAsia="方正仿宋_GBK" w:hAnsi="Times New Roman" w:cs="Times New Roman" w:hint="eastAsia"/>
          <w:b/>
          <w:bCs/>
          <w:sz w:val="32"/>
          <w:szCs w:val="32"/>
        </w:rPr>
        <w:t>1</w:t>
      </w:r>
      <w:r>
        <w:rPr>
          <w:rFonts w:ascii="Times New Roman" w:eastAsia="方正仿宋_GBK" w:hAnsi="Times New Roman" w:cs="Times New Roman"/>
          <w:b/>
          <w:bCs/>
          <w:sz w:val="32"/>
          <w:szCs w:val="32"/>
        </w:rPr>
        <w:t xml:space="preserve"> </w:t>
      </w:r>
      <w:r>
        <w:rPr>
          <w:rFonts w:ascii="Times New Roman" w:eastAsia="方正仿宋_GBK" w:hAnsi="Times New Roman" w:cs="Times New Roman"/>
          <w:sz w:val="32"/>
          <w:szCs w:val="32"/>
        </w:rPr>
        <w:t>现场检疫应不少于</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名人员，其中至少</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人应具有植物检疫普通现场查验岗位资质。</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6.2.</w:t>
      </w:r>
      <w:r>
        <w:rPr>
          <w:rFonts w:ascii="Times New Roman" w:eastAsia="方正仿宋_GBK" w:hAnsi="Times New Roman" w:cs="Times New Roman" w:hint="eastAsia"/>
          <w:b/>
          <w:bCs/>
          <w:sz w:val="32"/>
          <w:szCs w:val="32"/>
        </w:rPr>
        <w:t>2</w:t>
      </w:r>
      <w:r>
        <w:rPr>
          <w:rFonts w:ascii="Times New Roman" w:eastAsia="方正仿宋_GBK" w:hAnsi="Times New Roman" w:cs="Times New Roman"/>
          <w:b/>
          <w:bCs/>
          <w:sz w:val="32"/>
          <w:szCs w:val="32"/>
        </w:rPr>
        <w:t xml:space="preserve"> </w:t>
      </w:r>
      <w:r>
        <w:rPr>
          <w:rFonts w:ascii="Times New Roman" w:eastAsia="方正仿宋_GBK" w:hAnsi="Times New Roman" w:cs="Times New Roman"/>
          <w:sz w:val="32"/>
          <w:szCs w:val="32"/>
        </w:rPr>
        <w:t>海关工作人员实施现场检疫时，除需审核相关单证及技术指标外，还需按照以下要求实施：</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a. </w:t>
      </w:r>
      <w:r>
        <w:rPr>
          <w:rFonts w:ascii="Times New Roman" w:eastAsia="方正仿宋_GBK" w:hAnsi="Times New Roman" w:cs="Times New Roman"/>
          <w:sz w:val="32"/>
          <w:szCs w:val="32"/>
        </w:rPr>
        <w:t>核对木质包装种类、数量、生产批号是否与申报情况一致；</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b. </w:t>
      </w:r>
      <w:r>
        <w:rPr>
          <w:rFonts w:ascii="Times New Roman" w:eastAsia="方正仿宋_GBK" w:hAnsi="Times New Roman" w:cs="Times New Roman"/>
          <w:sz w:val="32"/>
          <w:szCs w:val="32"/>
        </w:rPr>
        <w:t>检疫木质包装是否携带昆虫、树皮、严重霉变等；</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c. </w:t>
      </w:r>
      <w:r>
        <w:rPr>
          <w:rFonts w:ascii="Times New Roman" w:eastAsia="方正仿宋_GBK" w:hAnsi="Times New Roman" w:cs="Times New Roman"/>
          <w:sz w:val="32"/>
          <w:szCs w:val="32"/>
        </w:rPr>
        <w:t>检疫木质包装上的</w:t>
      </w:r>
      <w:r>
        <w:rPr>
          <w:rFonts w:ascii="Times New Roman" w:eastAsia="方正仿宋_GBK" w:hAnsi="Times New Roman" w:cs="Times New Roman"/>
          <w:sz w:val="32"/>
          <w:szCs w:val="32"/>
        </w:rPr>
        <w:t>IPPC</w:t>
      </w:r>
      <w:r>
        <w:rPr>
          <w:rFonts w:ascii="Times New Roman" w:eastAsia="方正仿宋_GBK" w:hAnsi="Times New Roman" w:cs="Times New Roman"/>
          <w:sz w:val="32"/>
          <w:szCs w:val="32"/>
        </w:rPr>
        <w:t>标识加施是否清晰规范。</w:t>
      </w:r>
    </w:p>
    <w:p w:rsidR="00F04EF5" w:rsidRDefault="00D73894">
      <w:pPr>
        <w:adjustRightInd w:val="0"/>
        <w:snapToGrid w:val="0"/>
        <w:spacing w:line="560" w:lineRule="exact"/>
        <w:ind w:firstLine="480"/>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lastRenderedPageBreak/>
        <w:t>6.2.</w:t>
      </w:r>
      <w:r>
        <w:rPr>
          <w:rFonts w:ascii="Times New Roman" w:eastAsia="方正仿宋_GBK" w:hAnsi="Times New Roman" w:cs="Times New Roman" w:hint="eastAsia"/>
          <w:b/>
          <w:bCs/>
          <w:sz w:val="32"/>
          <w:szCs w:val="32"/>
        </w:rPr>
        <w:t>3</w:t>
      </w:r>
      <w:r>
        <w:rPr>
          <w:rFonts w:ascii="Times New Roman" w:eastAsia="方正仿宋_GBK" w:hAnsi="Times New Roman" w:cs="Times New Roman"/>
          <w:b/>
          <w:bCs/>
          <w:sz w:val="32"/>
          <w:szCs w:val="32"/>
        </w:rPr>
        <w:t xml:space="preserve"> </w:t>
      </w:r>
      <w:r>
        <w:rPr>
          <w:rFonts w:ascii="Times New Roman" w:eastAsia="方正仿宋_GBK" w:hAnsi="Times New Roman" w:cs="Times New Roman"/>
          <w:b/>
          <w:bCs/>
          <w:sz w:val="32"/>
          <w:szCs w:val="32"/>
        </w:rPr>
        <w:t>采样和送检</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收集现场检疫中发现的有害生物、疑似有害生物为害的样品，做好标识，送实验室进行有害生物检测鉴定。</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填写实验室检疫送样单，应填写实验室检疫鉴定项目类别，如真菌、细菌、病毒、线虫、昆虫、杂草等。若输入国家和地区有明确规定的重点关注有害生物，则应在送样单中注明。</w:t>
      </w:r>
    </w:p>
    <w:p w:rsidR="00F04EF5" w:rsidRDefault="00D73894">
      <w:pPr>
        <w:adjustRightInd w:val="0"/>
        <w:snapToGrid w:val="0"/>
        <w:spacing w:line="560" w:lineRule="exact"/>
        <w:ind w:firstLine="480"/>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6.2.</w:t>
      </w:r>
      <w:r>
        <w:rPr>
          <w:rFonts w:ascii="Times New Roman" w:eastAsia="方正仿宋_GBK" w:hAnsi="Times New Roman" w:cs="Times New Roman" w:hint="eastAsia"/>
          <w:b/>
          <w:bCs/>
          <w:sz w:val="32"/>
          <w:szCs w:val="32"/>
        </w:rPr>
        <w:t>4</w:t>
      </w:r>
      <w:r>
        <w:rPr>
          <w:rFonts w:ascii="Times New Roman" w:eastAsia="方正仿宋_GBK" w:hAnsi="Times New Roman" w:cs="Times New Roman"/>
          <w:b/>
          <w:bCs/>
          <w:sz w:val="32"/>
          <w:szCs w:val="32"/>
        </w:rPr>
        <w:t xml:space="preserve"> </w:t>
      </w:r>
      <w:r>
        <w:rPr>
          <w:rFonts w:ascii="Times New Roman" w:eastAsia="方正仿宋_GBK" w:hAnsi="Times New Roman" w:cs="Times New Roman"/>
          <w:b/>
          <w:bCs/>
          <w:sz w:val="32"/>
          <w:szCs w:val="32"/>
        </w:rPr>
        <w:t>合格评定</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根据审单</w:t>
      </w:r>
      <w:r>
        <w:rPr>
          <w:rFonts w:ascii="Times New Roman" w:eastAsia="方正仿宋_GBK" w:hAnsi="Times New Roman" w:cs="Times New Roman"/>
          <w:sz w:val="32"/>
          <w:szCs w:val="32"/>
        </w:rPr>
        <w:t>结果和现场检疫结果对</w:t>
      </w:r>
      <w:r>
        <w:rPr>
          <w:rFonts w:ascii="Times New Roman" w:eastAsia="方正仿宋_GBK" w:hAnsi="Times New Roman" w:cs="Times New Roman" w:hint="eastAsia"/>
          <w:sz w:val="32"/>
          <w:szCs w:val="32"/>
        </w:rPr>
        <w:t>出境</w:t>
      </w:r>
      <w:r>
        <w:rPr>
          <w:rFonts w:ascii="Times New Roman" w:eastAsia="方正仿宋_GBK" w:hAnsi="Times New Roman" w:cs="Times New Roman"/>
          <w:sz w:val="32"/>
          <w:szCs w:val="32"/>
        </w:rPr>
        <w:t>货物木质包装实施合格评定。对于发现技术指标不合格、木质包装未加施</w:t>
      </w:r>
      <w:r>
        <w:rPr>
          <w:rFonts w:ascii="Times New Roman" w:eastAsia="方正仿宋_GBK" w:hAnsi="Times New Roman" w:cs="Times New Roman"/>
          <w:sz w:val="32"/>
          <w:szCs w:val="32"/>
        </w:rPr>
        <w:t>IPPC</w:t>
      </w:r>
      <w:r>
        <w:rPr>
          <w:rFonts w:ascii="Times New Roman" w:eastAsia="方正仿宋_GBK" w:hAnsi="Times New Roman" w:cs="Times New Roman"/>
          <w:sz w:val="32"/>
          <w:szCs w:val="32"/>
        </w:rPr>
        <w:t>标识、携带昆虫、树皮、严重霉变等不合格情况的，应实施后续处置，要求企业整改，整改合格后方可放行。</w:t>
      </w:r>
    </w:p>
    <w:p w:rsidR="00F04EF5" w:rsidRDefault="00D73894">
      <w:pPr>
        <w:pStyle w:val="3"/>
        <w:keepNext w:val="0"/>
        <w:keepLines w:val="0"/>
        <w:spacing w:before="0" w:after="0" w:line="560" w:lineRule="exact"/>
        <w:rPr>
          <w:rFonts w:ascii="Times New Roman" w:eastAsia="方正楷体_GBK" w:hAnsi="Times New Roman"/>
        </w:rPr>
      </w:pPr>
      <w:bookmarkStart w:id="65" w:name="_Toc60722577"/>
      <w:bookmarkStart w:id="66" w:name="_Toc60722618"/>
      <w:bookmarkStart w:id="67" w:name="_Toc82279112"/>
      <w:r>
        <w:rPr>
          <w:rFonts w:ascii="Times New Roman" w:eastAsia="方正楷体_GBK" w:hAnsi="Times New Roman" w:hint="eastAsia"/>
        </w:rPr>
        <w:t>6.3</w:t>
      </w:r>
      <w:r>
        <w:rPr>
          <w:rFonts w:ascii="Times New Roman" w:eastAsia="方正楷体_GBK" w:hAnsi="Times New Roman"/>
        </w:rPr>
        <w:t xml:space="preserve"> </w:t>
      </w:r>
      <w:r>
        <w:rPr>
          <w:rFonts w:ascii="Times New Roman" w:eastAsia="方正楷体_GBK" w:hAnsi="Times New Roman" w:hint="eastAsia"/>
        </w:rPr>
        <w:t>出境前</w:t>
      </w:r>
      <w:r>
        <w:rPr>
          <w:rFonts w:ascii="Times New Roman" w:eastAsia="方正楷体_GBK" w:hAnsi="Times New Roman"/>
        </w:rPr>
        <w:t>检疫</w:t>
      </w:r>
      <w:bookmarkEnd w:id="65"/>
      <w:bookmarkEnd w:id="66"/>
      <w:bookmarkEnd w:id="67"/>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出境木质包装在出境前应进行报关，发货人、报关单位应在报关单中准确填报包装种类，并核实木质包装是否加施</w:t>
      </w:r>
      <w:r>
        <w:rPr>
          <w:rFonts w:ascii="Times New Roman" w:eastAsia="方正仿宋_GBK" w:hAnsi="Times New Roman" w:cs="Times New Roman"/>
          <w:sz w:val="32"/>
          <w:szCs w:val="32"/>
        </w:rPr>
        <w:t>IPPC</w:t>
      </w:r>
      <w:r>
        <w:rPr>
          <w:rFonts w:ascii="Times New Roman" w:eastAsia="方正仿宋_GBK" w:hAnsi="Times New Roman" w:cs="Times New Roman"/>
          <w:sz w:val="32"/>
          <w:szCs w:val="32"/>
        </w:rPr>
        <w:t>标识。</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对海关监管区运往境外的货物实施检疫时，除按照指令检疫外，海关工作人员可一并对使用的木质包装进行抽查。检疫不合格且无有效技术整改方案的，不予出境。</w:t>
      </w:r>
    </w:p>
    <w:p w:rsidR="00F04EF5" w:rsidRDefault="00D73894">
      <w:pPr>
        <w:adjustRightInd w:val="0"/>
        <w:snapToGrid w:val="0"/>
        <w:spacing w:line="560" w:lineRule="exact"/>
        <w:ind w:firstLine="480"/>
        <w:rPr>
          <w:rFonts w:ascii="Times New Roman" w:eastAsia="方正仿宋_GBK" w:hAnsi="Times New Roman" w:cs="Times New Roman"/>
          <w:sz w:val="32"/>
          <w:szCs w:val="32"/>
        </w:rPr>
      </w:pPr>
      <w:r>
        <w:rPr>
          <w:rFonts w:ascii="Times New Roman" w:eastAsia="方正仿宋_GBK" w:hAnsi="Times New Roman" w:cs="Times New Roman"/>
          <w:sz w:val="32"/>
          <w:szCs w:val="32"/>
        </w:rPr>
        <w:t>海关对海关监管区与区外之间进出货物使用的木质包装不实施检疫。</w:t>
      </w:r>
    </w:p>
    <w:p w:rsidR="00F04EF5" w:rsidRDefault="00F04EF5" w:rsidP="00811B59">
      <w:pPr>
        <w:adjustRightInd w:val="0"/>
        <w:snapToGrid w:val="0"/>
        <w:spacing w:line="560" w:lineRule="exact"/>
        <w:ind w:firstLineChars="200" w:firstLine="640"/>
        <w:rPr>
          <w:rFonts w:ascii="Times New Roman" w:eastAsia="方正仿宋_GBK" w:hAnsi="Times New Roman" w:cs="Times New Roman"/>
          <w:b/>
          <w:sz w:val="32"/>
          <w:szCs w:val="32"/>
        </w:rPr>
      </w:pPr>
    </w:p>
    <w:p w:rsidR="00F04EF5" w:rsidRDefault="00D73894">
      <w:pPr>
        <w:pStyle w:val="2"/>
        <w:keepNext w:val="0"/>
        <w:keepLines w:val="0"/>
        <w:spacing w:before="0" w:after="0" w:line="560" w:lineRule="exact"/>
        <w:rPr>
          <w:rFonts w:ascii="Times New Roman" w:eastAsia="方正黑体_GBK" w:hAnsi="Times New Roman"/>
          <w:b w:val="0"/>
          <w:bCs w:val="0"/>
        </w:rPr>
      </w:pPr>
      <w:bookmarkStart w:id="68" w:name="_Toc60722578"/>
      <w:bookmarkStart w:id="69" w:name="_Toc60722619"/>
      <w:bookmarkStart w:id="70" w:name="_Toc82279113"/>
      <w:r>
        <w:rPr>
          <w:rFonts w:ascii="Times New Roman" w:eastAsia="方正黑体_GBK" w:hAnsi="Times New Roman" w:hint="eastAsia"/>
          <w:b w:val="0"/>
          <w:bCs w:val="0"/>
        </w:rPr>
        <w:t xml:space="preserve">7 </w:t>
      </w:r>
      <w:r>
        <w:rPr>
          <w:rFonts w:ascii="Times New Roman" w:eastAsia="方正黑体_GBK" w:hAnsi="Times New Roman" w:hint="eastAsia"/>
          <w:b w:val="0"/>
          <w:bCs w:val="0"/>
        </w:rPr>
        <w:t>异常情况处置</w:t>
      </w:r>
      <w:bookmarkEnd w:id="68"/>
      <w:bookmarkEnd w:id="69"/>
      <w:bookmarkEnd w:id="70"/>
    </w:p>
    <w:p w:rsidR="00F04EF5" w:rsidRDefault="00D73894">
      <w:pPr>
        <w:spacing w:line="560" w:lineRule="exact"/>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 xml:space="preserve">7.1 </w:t>
      </w:r>
      <w:r>
        <w:rPr>
          <w:rFonts w:ascii="Times New Roman" w:eastAsia="方正仿宋_GBK" w:hAnsi="Times New Roman" w:cs="Times New Roman"/>
          <w:sz w:val="32"/>
          <w:szCs w:val="32"/>
        </w:rPr>
        <w:t>出境货物木质包装除害处理标识加施企业出现下列情况</w:t>
      </w:r>
      <w:r>
        <w:rPr>
          <w:rFonts w:ascii="Times New Roman" w:eastAsia="方正仿宋_GBK" w:hAnsi="Times New Roman" w:cs="Times New Roman"/>
          <w:sz w:val="32"/>
          <w:szCs w:val="32"/>
        </w:rPr>
        <w:lastRenderedPageBreak/>
        <w:t>之一的，海关责令整改，整改期间暂停标识加施资格。</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a. </w:t>
      </w:r>
      <w:r>
        <w:rPr>
          <w:rFonts w:ascii="Times New Roman" w:eastAsia="方正仿宋_GBK" w:hAnsi="Times New Roman" w:cs="Times New Roman"/>
          <w:sz w:val="32"/>
          <w:szCs w:val="32"/>
        </w:rPr>
        <w:t>热处理</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熏蒸处理设施、检测设备达不到要求的；</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b. </w:t>
      </w:r>
      <w:r>
        <w:rPr>
          <w:rFonts w:ascii="Times New Roman" w:eastAsia="方正仿宋_GBK" w:hAnsi="Times New Roman" w:cs="Times New Roman"/>
          <w:sz w:val="32"/>
          <w:szCs w:val="32"/>
        </w:rPr>
        <w:t>除害处理达不到规定温度、剂量、时间等技术指标的；</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c. </w:t>
      </w:r>
      <w:r>
        <w:rPr>
          <w:rFonts w:ascii="Times New Roman" w:eastAsia="方正仿宋_GBK" w:hAnsi="Times New Roman" w:cs="Times New Roman"/>
          <w:sz w:val="32"/>
          <w:szCs w:val="32"/>
        </w:rPr>
        <w:t>经除害处理合格的木质包装成品库管理不规范，存在有害生物再次侵染风险的；</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d. </w:t>
      </w:r>
      <w:r>
        <w:rPr>
          <w:rFonts w:ascii="Times New Roman" w:eastAsia="方正仿宋_GBK" w:hAnsi="Times New Roman" w:cs="Times New Roman"/>
          <w:sz w:val="32"/>
          <w:szCs w:val="32"/>
        </w:rPr>
        <w:t>木质包装标识加施不符合规范要求的；</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e. </w:t>
      </w:r>
      <w:r>
        <w:rPr>
          <w:rFonts w:ascii="Times New Roman" w:eastAsia="方正仿宋_GBK" w:hAnsi="Times New Roman" w:cs="Times New Roman"/>
          <w:sz w:val="32"/>
          <w:szCs w:val="32"/>
        </w:rPr>
        <w:t>木质包装除害处理、销售等情况不清的；</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f. </w:t>
      </w:r>
      <w:r>
        <w:rPr>
          <w:rFonts w:ascii="Times New Roman" w:eastAsia="方正仿宋_GBK" w:hAnsi="Times New Roman" w:cs="Times New Roman"/>
          <w:sz w:val="32"/>
          <w:szCs w:val="32"/>
        </w:rPr>
        <w:t>相关质量管理体系运转不正常，质量记录不健全的；</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g. </w:t>
      </w:r>
      <w:r>
        <w:rPr>
          <w:rFonts w:ascii="Times New Roman" w:eastAsia="方正仿宋_GBK" w:hAnsi="Times New Roman" w:cs="Times New Roman"/>
          <w:sz w:val="32"/>
          <w:szCs w:val="32"/>
        </w:rPr>
        <w:t>未按照规定向海关申报的；</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h. </w:t>
      </w:r>
      <w:r>
        <w:rPr>
          <w:rFonts w:ascii="Times New Roman" w:eastAsia="方正仿宋_GBK" w:hAnsi="Times New Roman" w:cs="Times New Roman"/>
          <w:sz w:val="32"/>
          <w:szCs w:val="32"/>
        </w:rPr>
        <w:t>其它影响木质包装检疫质量的。</w:t>
      </w:r>
    </w:p>
    <w:p w:rsidR="00F04EF5" w:rsidRDefault="00D73894">
      <w:pPr>
        <w:spacing w:line="560" w:lineRule="exact"/>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 xml:space="preserve">7.2 </w:t>
      </w:r>
      <w:r>
        <w:rPr>
          <w:rFonts w:ascii="Times New Roman" w:eastAsia="方正仿宋_GBK" w:hAnsi="Times New Roman" w:cs="Times New Roman"/>
          <w:sz w:val="32"/>
          <w:szCs w:val="32"/>
        </w:rPr>
        <w:t>出境货物木质包装除害处理标识加施企业方面原因出现下列情况之一的，海关将暂停直至取消其标识加施资格，并予以公布。</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a. </w:t>
      </w:r>
      <w:r>
        <w:rPr>
          <w:rFonts w:ascii="Times New Roman" w:eastAsia="方正仿宋_GBK" w:hAnsi="Times New Roman" w:cs="Times New Roman"/>
          <w:sz w:val="32"/>
          <w:szCs w:val="32"/>
        </w:rPr>
        <w:t>因</w:t>
      </w:r>
      <w:r>
        <w:rPr>
          <w:rFonts w:ascii="Times New Roman" w:eastAsia="方正仿宋_GBK" w:hAnsi="Times New Roman" w:cs="Times New Roman"/>
          <w:sz w:val="32"/>
          <w:szCs w:val="32"/>
        </w:rPr>
        <w:t>7.1</w:t>
      </w:r>
      <w:r>
        <w:rPr>
          <w:rFonts w:ascii="Times New Roman" w:eastAsia="方正仿宋_GBK" w:hAnsi="Times New Roman" w:cs="Times New Roman"/>
          <w:sz w:val="32"/>
          <w:szCs w:val="32"/>
        </w:rPr>
        <w:t>节所列的原因，在国外遭除害处理、销毁或者退货的；</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b. </w:t>
      </w:r>
      <w:r>
        <w:rPr>
          <w:rFonts w:ascii="Times New Roman" w:eastAsia="方正仿宋_GBK" w:hAnsi="Times New Roman" w:cs="Times New Roman"/>
          <w:sz w:val="32"/>
          <w:szCs w:val="32"/>
        </w:rPr>
        <w:t>未经有效除害处理加施标识的；</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c. </w:t>
      </w:r>
      <w:r>
        <w:rPr>
          <w:rFonts w:ascii="Times New Roman" w:eastAsia="方正仿宋_GBK" w:hAnsi="Times New Roman" w:cs="Times New Roman"/>
          <w:sz w:val="32"/>
          <w:szCs w:val="32"/>
        </w:rPr>
        <w:t>倒卖、挪用标识等弄虚作假行为的；</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d. </w:t>
      </w:r>
      <w:r>
        <w:rPr>
          <w:rFonts w:ascii="Times New Roman" w:eastAsia="方正仿宋_GBK" w:hAnsi="Times New Roman" w:cs="Times New Roman"/>
          <w:sz w:val="32"/>
          <w:szCs w:val="32"/>
        </w:rPr>
        <w:t>出现严重安全质量事故的；</w:t>
      </w:r>
    </w:p>
    <w:p w:rsidR="00F04EF5" w:rsidRDefault="00D73894">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e. </w:t>
      </w:r>
      <w:r>
        <w:rPr>
          <w:rFonts w:ascii="Times New Roman" w:eastAsia="方正仿宋_GBK" w:hAnsi="Times New Roman" w:cs="Times New Roman"/>
          <w:sz w:val="32"/>
          <w:szCs w:val="32"/>
        </w:rPr>
        <w:t>其它严重影响木质包装检疫质量的。</w:t>
      </w:r>
    </w:p>
    <w:p w:rsidR="00F04EF5" w:rsidRDefault="00D73894">
      <w:pPr>
        <w:spacing w:line="560" w:lineRule="exact"/>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 xml:space="preserve">7.3 </w:t>
      </w:r>
      <w:r>
        <w:rPr>
          <w:rFonts w:ascii="Times New Roman" w:eastAsia="方正仿宋_GBK" w:hAnsi="Times New Roman" w:cs="Times New Roman"/>
          <w:sz w:val="32"/>
          <w:szCs w:val="32"/>
        </w:rPr>
        <w:t>伪造、变造、盗用标识的，依照《中华人民共和国进出境动植物检疫法》及其实施条例的有关规定追究刑事责任；尚不构成犯罪或者犯罪情节显著轻微依法不需要判处刑罚的，处</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万元以上</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万元以下的罚款。</w:t>
      </w:r>
    </w:p>
    <w:p w:rsidR="00F04EF5" w:rsidRDefault="00F04EF5">
      <w:pPr>
        <w:spacing w:line="560" w:lineRule="exact"/>
        <w:ind w:firstLineChars="200" w:firstLine="640"/>
        <w:rPr>
          <w:rFonts w:ascii="Times New Roman" w:eastAsia="方正仿宋_GBK" w:hAnsi="Times New Roman" w:cs="Times New Roman"/>
          <w:sz w:val="32"/>
          <w:szCs w:val="32"/>
        </w:rPr>
      </w:pPr>
    </w:p>
    <w:p w:rsidR="00F04EF5" w:rsidRDefault="00D73894">
      <w:pPr>
        <w:pStyle w:val="2"/>
        <w:keepNext w:val="0"/>
        <w:keepLines w:val="0"/>
        <w:spacing w:before="0" w:after="0" w:line="560" w:lineRule="exact"/>
        <w:rPr>
          <w:rFonts w:ascii="Times New Roman" w:eastAsia="方正黑体_GBK" w:hAnsi="Times New Roman"/>
          <w:b w:val="0"/>
          <w:bCs w:val="0"/>
        </w:rPr>
      </w:pPr>
      <w:bookmarkStart w:id="71" w:name="_Toc60722579"/>
      <w:bookmarkStart w:id="72" w:name="_Toc60722620"/>
      <w:bookmarkStart w:id="73" w:name="_Toc82279114"/>
      <w:r>
        <w:rPr>
          <w:rFonts w:ascii="Times New Roman" w:eastAsia="方正黑体_GBK" w:hAnsi="Times New Roman" w:hint="eastAsia"/>
          <w:b w:val="0"/>
          <w:bCs w:val="0"/>
        </w:rPr>
        <w:lastRenderedPageBreak/>
        <w:t xml:space="preserve">8 </w:t>
      </w:r>
      <w:r>
        <w:rPr>
          <w:rFonts w:ascii="Times New Roman" w:eastAsia="方正黑体_GBK" w:hAnsi="Times New Roman" w:hint="eastAsia"/>
          <w:b w:val="0"/>
          <w:bCs w:val="0"/>
        </w:rPr>
        <w:t>对于再利用、修复的或再制造的木质包装</w:t>
      </w:r>
      <w:bookmarkEnd w:id="71"/>
      <w:bookmarkEnd w:id="72"/>
      <w:bookmarkEnd w:id="73"/>
    </w:p>
    <w:p w:rsidR="00F04EF5" w:rsidRDefault="00D73894">
      <w:pPr>
        <w:pStyle w:val="3"/>
        <w:keepNext w:val="0"/>
        <w:keepLines w:val="0"/>
        <w:spacing w:before="0" w:after="0" w:line="560" w:lineRule="exact"/>
        <w:rPr>
          <w:rFonts w:ascii="Times New Roman" w:eastAsia="方正楷体_GBK" w:hAnsi="Times New Roman"/>
        </w:rPr>
      </w:pPr>
      <w:bookmarkStart w:id="74" w:name="_Toc60722580"/>
      <w:bookmarkStart w:id="75" w:name="_Toc60722621"/>
      <w:bookmarkStart w:id="76" w:name="_Toc82279115"/>
      <w:r>
        <w:rPr>
          <w:rFonts w:ascii="Times New Roman" w:eastAsia="方正楷体_GBK" w:hAnsi="Times New Roman" w:hint="eastAsia"/>
        </w:rPr>
        <w:t xml:space="preserve">8.1 </w:t>
      </w:r>
      <w:r>
        <w:rPr>
          <w:rFonts w:ascii="Times New Roman" w:eastAsia="方正楷体_GBK" w:hAnsi="Times New Roman" w:hint="eastAsia"/>
        </w:rPr>
        <w:t>再利用的木质包装</w:t>
      </w:r>
      <w:bookmarkEnd w:id="74"/>
      <w:bookmarkEnd w:id="75"/>
      <w:bookmarkEnd w:id="76"/>
    </w:p>
    <w:p w:rsidR="00F04EF5" w:rsidRDefault="00D73894">
      <w:pPr>
        <w:pStyle w:val="40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按照要求实施检疫处理并加施标识的木质包装，如没进行过修复、再制造或其它的改造，可重复使用。</w:t>
      </w:r>
    </w:p>
    <w:p w:rsidR="00F04EF5" w:rsidRDefault="00D73894">
      <w:pPr>
        <w:pStyle w:val="3"/>
        <w:keepNext w:val="0"/>
        <w:keepLines w:val="0"/>
        <w:spacing w:before="0" w:after="0" w:line="560" w:lineRule="exact"/>
        <w:rPr>
          <w:rFonts w:ascii="Times New Roman" w:eastAsia="方正楷体_GBK" w:hAnsi="Times New Roman"/>
        </w:rPr>
      </w:pPr>
      <w:bookmarkStart w:id="77" w:name="_Toc60722581"/>
      <w:bookmarkStart w:id="78" w:name="_Toc60722622"/>
      <w:bookmarkStart w:id="79" w:name="_Toc82279116"/>
      <w:r>
        <w:rPr>
          <w:rFonts w:ascii="Times New Roman" w:eastAsia="方正楷体_GBK" w:hAnsi="Times New Roman" w:hint="eastAsia"/>
        </w:rPr>
        <w:t xml:space="preserve">8.2 </w:t>
      </w:r>
      <w:r>
        <w:rPr>
          <w:rFonts w:ascii="Times New Roman" w:eastAsia="方正楷体_GBK" w:hAnsi="Times New Roman" w:hint="eastAsia"/>
        </w:rPr>
        <w:t>修复过的木质包装</w:t>
      </w:r>
      <w:bookmarkEnd w:id="77"/>
      <w:bookmarkEnd w:id="78"/>
      <w:bookmarkEnd w:id="79"/>
    </w:p>
    <w:p w:rsidR="00F04EF5" w:rsidRDefault="00D73894">
      <w:pPr>
        <w:pStyle w:val="40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木质包装损坏须进行修复后方可重复使用，替换材料不超过三分之一的，需使用经过处理的原料进行修复，并在添加的木料上加施新标识；当发现修复过的木质包装携带有害生物时，应再次检疫处理或销毁。如实施再处理，必须对原有木质包装上的标识进行永久性清除，处理后加施新标识。</w:t>
      </w:r>
    </w:p>
    <w:p w:rsidR="00F04EF5" w:rsidRDefault="00D73894">
      <w:pPr>
        <w:pStyle w:val="3"/>
        <w:keepNext w:val="0"/>
        <w:keepLines w:val="0"/>
        <w:spacing w:before="0" w:after="0" w:line="560" w:lineRule="exact"/>
        <w:rPr>
          <w:rFonts w:ascii="Times New Roman" w:eastAsia="方正楷体_GBK" w:hAnsi="Times New Roman"/>
        </w:rPr>
      </w:pPr>
      <w:bookmarkStart w:id="80" w:name="_Toc60722582"/>
      <w:bookmarkStart w:id="81" w:name="_Toc60722623"/>
      <w:bookmarkStart w:id="82" w:name="_Toc82279117"/>
      <w:r>
        <w:rPr>
          <w:rFonts w:ascii="Times New Roman" w:eastAsia="方正楷体_GBK" w:hAnsi="Times New Roman" w:hint="eastAsia"/>
        </w:rPr>
        <w:t xml:space="preserve">8.3 </w:t>
      </w:r>
      <w:r>
        <w:rPr>
          <w:rFonts w:ascii="Times New Roman" w:eastAsia="方正楷体_GBK" w:hAnsi="Times New Roman" w:hint="eastAsia"/>
        </w:rPr>
        <w:t>再加工的木质包装</w:t>
      </w:r>
      <w:bookmarkEnd w:id="80"/>
      <w:bookmarkEnd w:id="81"/>
      <w:bookmarkEnd w:id="82"/>
    </w:p>
    <w:p w:rsidR="00F04EF5" w:rsidRDefault="00D73894">
      <w:pPr>
        <w:pStyle w:val="40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如替换材料超过三分之一的，必须对原有木质包装上的标识进行永久性清除，并对修复过的木质包装重新实施检疫处理加施新标识。</w:t>
      </w:r>
    </w:p>
    <w:p w:rsidR="00F04EF5" w:rsidRDefault="00F04EF5">
      <w:pPr>
        <w:adjustRightInd w:val="0"/>
        <w:snapToGrid w:val="0"/>
        <w:spacing w:line="560" w:lineRule="exact"/>
        <w:rPr>
          <w:rFonts w:ascii="Times New Roman" w:eastAsia="方正仿宋_GBK" w:hAnsi="Times New Roman" w:cs="Times New Roman"/>
          <w:b/>
          <w:sz w:val="32"/>
          <w:szCs w:val="32"/>
        </w:rPr>
      </w:pPr>
    </w:p>
    <w:p w:rsidR="00F04EF5" w:rsidRDefault="00D73894">
      <w:pPr>
        <w:pStyle w:val="2"/>
        <w:keepNext w:val="0"/>
        <w:keepLines w:val="0"/>
        <w:spacing w:before="0" w:after="0" w:line="560" w:lineRule="exact"/>
        <w:rPr>
          <w:rFonts w:ascii="Times New Roman" w:eastAsia="方正黑体_GBK" w:hAnsi="Times New Roman"/>
          <w:b w:val="0"/>
          <w:bCs w:val="0"/>
        </w:rPr>
      </w:pPr>
      <w:bookmarkStart w:id="83" w:name="_Toc60722583"/>
      <w:bookmarkStart w:id="84" w:name="_Toc60722624"/>
      <w:bookmarkStart w:id="85" w:name="_Toc82279118"/>
      <w:r>
        <w:rPr>
          <w:rFonts w:ascii="Times New Roman" w:eastAsia="方正黑体_GBK" w:hAnsi="Times New Roman" w:hint="eastAsia"/>
          <w:b w:val="0"/>
          <w:bCs w:val="0"/>
        </w:rPr>
        <w:t>9</w:t>
      </w:r>
      <w:r>
        <w:rPr>
          <w:rFonts w:ascii="Times New Roman" w:eastAsia="方正黑体_GBK" w:hAnsi="Times New Roman"/>
          <w:b w:val="0"/>
          <w:bCs w:val="0"/>
        </w:rPr>
        <w:t xml:space="preserve"> </w:t>
      </w:r>
      <w:r>
        <w:rPr>
          <w:rFonts w:ascii="Times New Roman" w:eastAsia="方正黑体_GBK" w:hAnsi="Times New Roman" w:hint="eastAsia"/>
          <w:b w:val="0"/>
          <w:bCs w:val="0"/>
        </w:rPr>
        <w:t>信息</w:t>
      </w:r>
      <w:r>
        <w:rPr>
          <w:rFonts w:ascii="Times New Roman" w:eastAsia="方正黑体_GBK" w:hAnsi="Times New Roman"/>
          <w:b w:val="0"/>
          <w:bCs w:val="0"/>
        </w:rPr>
        <w:t>报送</w:t>
      </w:r>
      <w:r>
        <w:rPr>
          <w:rFonts w:ascii="Times New Roman" w:eastAsia="方正黑体_GBK" w:hAnsi="Times New Roman" w:hint="eastAsia"/>
          <w:b w:val="0"/>
          <w:bCs w:val="0"/>
        </w:rPr>
        <w:t>及归档管理</w:t>
      </w:r>
      <w:bookmarkEnd w:id="83"/>
      <w:bookmarkEnd w:id="84"/>
      <w:bookmarkEnd w:id="85"/>
    </w:p>
    <w:p w:rsidR="00F04EF5" w:rsidRDefault="00D73894">
      <w:pPr>
        <w:pStyle w:val="3"/>
        <w:keepNext w:val="0"/>
        <w:keepLines w:val="0"/>
        <w:spacing w:before="0" w:after="0" w:line="560" w:lineRule="exact"/>
        <w:rPr>
          <w:rFonts w:ascii="Times New Roman" w:eastAsia="方正楷体_GBK" w:hAnsi="Times New Roman"/>
        </w:rPr>
      </w:pPr>
      <w:bookmarkStart w:id="86" w:name="_Toc60722585"/>
      <w:bookmarkStart w:id="87" w:name="_Toc60722626"/>
      <w:bookmarkStart w:id="88" w:name="_Toc82279120"/>
      <w:r>
        <w:rPr>
          <w:rFonts w:ascii="Times New Roman" w:eastAsia="方正楷体_GBK" w:hAnsi="Times New Roman" w:hint="eastAsia"/>
        </w:rPr>
        <w:t>9.</w:t>
      </w:r>
      <w:r>
        <w:rPr>
          <w:rFonts w:ascii="Times New Roman" w:eastAsia="方正楷体_GBK" w:hAnsi="Times New Roman"/>
        </w:rPr>
        <w:t>1</w:t>
      </w:r>
      <w:r>
        <w:rPr>
          <w:rFonts w:ascii="Times New Roman" w:eastAsia="方正楷体_GBK" w:hAnsi="Times New Roman" w:hint="eastAsia"/>
        </w:rPr>
        <w:t>信息公开</w:t>
      </w:r>
      <w:bookmarkEnd w:id="86"/>
      <w:bookmarkEnd w:id="87"/>
      <w:bookmarkEnd w:id="88"/>
    </w:p>
    <w:p w:rsidR="00F04EF5" w:rsidRDefault="00D73894">
      <w:pPr>
        <w:pStyle w:val="40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涉及木质包装方面的对外宣传或对外提供前应征得直属海关动植部门同意；植物疫情检出情况未获总署同意不得对外公布。</w:t>
      </w:r>
    </w:p>
    <w:p w:rsidR="00F04EF5" w:rsidRDefault="00D73894">
      <w:pPr>
        <w:pStyle w:val="3"/>
        <w:keepNext w:val="0"/>
        <w:keepLines w:val="0"/>
        <w:spacing w:before="0" w:after="0" w:line="560" w:lineRule="exact"/>
        <w:rPr>
          <w:rFonts w:ascii="Times New Roman" w:eastAsia="方正楷体_GBK" w:hAnsi="Times New Roman"/>
        </w:rPr>
      </w:pPr>
      <w:bookmarkStart w:id="89" w:name="_Toc60722586"/>
      <w:bookmarkStart w:id="90" w:name="_Toc60722627"/>
      <w:bookmarkStart w:id="91" w:name="_Toc82279121"/>
      <w:r>
        <w:rPr>
          <w:rFonts w:ascii="Times New Roman" w:eastAsia="方正楷体_GBK" w:hAnsi="Times New Roman" w:hint="eastAsia"/>
        </w:rPr>
        <w:t>9.</w:t>
      </w:r>
      <w:r>
        <w:rPr>
          <w:rFonts w:ascii="Times New Roman" w:eastAsia="方正楷体_GBK" w:hAnsi="Times New Roman"/>
        </w:rPr>
        <w:t>2</w:t>
      </w:r>
      <w:r>
        <w:rPr>
          <w:rFonts w:ascii="Times New Roman" w:eastAsia="方正楷体_GBK" w:hAnsi="Times New Roman" w:hint="eastAsia"/>
        </w:rPr>
        <w:t>其他信息</w:t>
      </w:r>
      <w:bookmarkEnd w:id="89"/>
      <w:bookmarkEnd w:id="90"/>
      <w:bookmarkEnd w:id="91"/>
    </w:p>
    <w:p w:rsidR="00F04EF5" w:rsidRDefault="00D73894">
      <w:pPr>
        <w:pStyle w:val="40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出境木质包装因检疫问题被输入国家和地区采取退回或销毁处理的，隶属海关应及时查明原因并报直属海关动植部门。</w:t>
      </w:r>
    </w:p>
    <w:p w:rsidR="00F04EF5" w:rsidRDefault="00D73894">
      <w:pPr>
        <w:pStyle w:val="40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lastRenderedPageBreak/>
        <w:t>对出境木质包装检疫工作中发现的其他重大问题，按有关规定及时上报。</w:t>
      </w:r>
    </w:p>
    <w:p w:rsidR="00F04EF5" w:rsidRDefault="00D73894">
      <w:pPr>
        <w:pStyle w:val="3"/>
        <w:keepNext w:val="0"/>
        <w:keepLines w:val="0"/>
        <w:spacing w:before="0" w:after="0" w:line="560" w:lineRule="exact"/>
        <w:rPr>
          <w:rFonts w:ascii="Times New Roman" w:eastAsia="方正楷体_GBK" w:hAnsi="Times New Roman"/>
        </w:rPr>
      </w:pPr>
      <w:bookmarkStart w:id="92" w:name="_Toc60722587"/>
      <w:bookmarkStart w:id="93" w:name="_Toc60722628"/>
      <w:bookmarkStart w:id="94" w:name="_Toc82279122"/>
      <w:r>
        <w:rPr>
          <w:rFonts w:ascii="Times New Roman" w:eastAsia="方正楷体_GBK" w:hAnsi="Times New Roman" w:hint="eastAsia"/>
        </w:rPr>
        <w:t>9.</w:t>
      </w:r>
      <w:r>
        <w:rPr>
          <w:rFonts w:ascii="Times New Roman" w:eastAsia="方正楷体_GBK" w:hAnsi="Times New Roman"/>
        </w:rPr>
        <w:t>3</w:t>
      </w:r>
      <w:r>
        <w:rPr>
          <w:rFonts w:ascii="Times New Roman" w:eastAsia="方正楷体_GBK" w:hAnsi="Times New Roman" w:hint="eastAsia"/>
        </w:rPr>
        <w:t xml:space="preserve"> </w:t>
      </w:r>
      <w:r>
        <w:rPr>
          <w:rFonts w:ascii="Times New Roman" w:eastAsia="方正楷体_GBK" w:hAnsi="Times New Roman" w:hint="eastAsia"/>
        </w:rPr>
        <w:t>归档管理</w:t>
      </w:r>
      <w:bookmarkEnd w:id="92"/>
      <w:bookmarkEnd w:id="93"/>
      <w:bookmarkEnd w:id="94"/>
    </w:p>
    <w:p w:rsidR="00F04EF5" w:rsidRDefault="00D73894">
      <w:pPr>
        <w:pStyle w:val="910"/>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出境货物木质包装除害处理标识加施企业注册登记、检疫、分类、核查等各阶段档案按要求管理且保存不少于</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年。所在地海关应督促企业建立原材料采购、生产过程检疫、除害处理、标识加施、成品出入库、环境防疫记录、员工培训及异常处置等档案，并至少保存</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年。</w:t>
      </w:r>
    </w:p>
    <w:p w:rsidR="00F04EF5" w:rsidRDefault="00D73894">
      <w:pPr>
        <w:pStyle w:val="2"/>
        <w:keepNext w:val="0"/>
        <w:keepLines w:val="0"/>
        <w:spacing w:before="0" w:after="0" w:line="560" w:lineRule="exact"/>
        <w:rPr>
          <w:rFonts w:ascii="Times New Roman" w:eastAsia="方正黑体_GBK" w:hAnsi="Times New Roman"/>
          <w:b w:val="0"/>
          <w:bCs w:val="0"/>
        </w:rPr>
      </w:pPr>
      <w:bookmarkStart w:id="95" w:name="_Toc60722588"/>
      <w:bookmarkStart w:id="96" w:name="_Toc60722629"/>
      <w:bookmarkStart w:id="97" w:name="_Toc82279123"/>
      <w:r>
        <w:rPr>
          <w:rFonts w:ascii="Times New Roman" w:eastAsia="方正黑体_GBK" w:hAnsi="Times New Roman"/>
          <w:b w:val="0"/>
          <w:bCs w:val="0"/>
        </w:rPr>
        <w:br w:type="page"/>
      </w:r>
      <w:r>
        <w:rPr>
          <w:rFonts w:ascii="Times New Roman" w:eastAsia="方正黑体_GBK" w:hAnsi="Times New Roman" w:hint="eastAsia"/>
          <w:b w:val="0"/>
          <w:bCs w:val="0"/>
        </w:rPr>
        <w:lastRenderedPageBreak/>
        <w:t>附</w:t>
      </w:r>
      <w:r>
        <w:rPr>
          <w:rFonts w:ascii="Times New Roman" w:eastAsia="方正黑体_GBK" w:hAnsi="Times New Roman" w:hint="eastAsia"/>
          <w:b w:val="0"/>
          <w:bCs w:val="0"/>
        </w:rPr>
        <w:t>1</w:t>
      </w:r>
      <w:r>
        <w:rPr>
          <w:rFonts w:ascii="Times New Roman" w:eastAsia="方正黑体_GBK" w:hAnsi="Times New Roman"/>
          <w:b w:val="0"/>
          <w:bCs w:val="0"/>
        </w:rPr>
        <w:t>：</w:t>
      </w:r>
      <w:r>
        <w:rPr>
          <w:rFonts w:ascii="Times New Roman" w:eastAsia="方正黑体_GBK" w:hAnsi="Times New Roman" w:hint="eastAsia"/>
          <w:b w:val="0"/>
          <w:bCs w:val="0"/>
        </w:rPr>
        <w:t>出境货物木质包装标识加施企业注册登记考核要求</w:t>
      </w:r>
      <w:bookmarkEnd w:id="95"/>
      <w:bookmarkEnd w:id="96"/>
      <w:bookmarkEnd w:id="97"/>
    </w:p>
    <w:p w:rsidR="00F04EF5" w:rsidRDefault="00F04EF5" w:rsidP="00811B59">
      <w:pPr>
        <w:wordWrap w:val="0"/>
        <w:adjustRightInd w:val="0"/>
        <w:snapToGrid w:val="0"/>
        <w:spacing w:line="560" w:lineRule="exact"/>
        <w:ind w:firstLineChars="200" w:firstLine="640"/>
        <w:jc w:val="left"/>
        <w:rPr>
          <w:rFonts w:ascii="Times New Roman" w:eastAsia="方正楷体_GBK" w:hAnsi="Times New Roman" w:cs="Times New Roman"/>
          <w:b/>
          <w:bCs/>
          <w:kern w:val="0"/>
          <w:sz w:val="32"/>
          <w:szCs w:val="32"/>
        </w:rPr>
      </w:pPr>
    </w:p>
    <w:p w:rsidR="00F04EF5" w:rsidRDefault="00D73894">
      <w:pPr>
        <w:wordWrap w:val="0"/>
        <w:adjustRightInd w:val="0"/>
        <w:snapToGrid w:val="0"/>
        <w:spacing w:line="560" w:lineRule="exact"/>
        <w:ind w:firstLineChars="200" w:firstLine="640"/>
        <w:jc w:val="left"/>
        <w:rPr>
          <w:rFonts w:ascii="Times New Roman" w:eastAsia="方正黑体_GBK" w:hAnsi="Times New Roman" w:cs="Times New Roman"/>
          <w:kern w:val="0"/>
          <w:sz w:val="32"/>
          <w:szCs w:val="32"/>
        </w:rPr>
      </w:pPr>
      <w:r>
        <w:rPr>
          <w:rFonts w:ascii="Times New Roman" w:eastAsia="方正黑体_GBK" w:hAnsi="Times New Roman" w:cs="Times New Roman" w:hint="eastAsia"/>
          <w:kern w:val="0"/>
          <w:sz w:val="32"/>
          <w:szCs w:val="32"/>
        </w:rPr>
        <w:t>一、企业环境与布局</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①</w:t>
      </w:r>
      <w:r>
        <w:rPr>
          <w:rFonts w:ascii="Times New Roman" w:eastAsia="方正仿宋_GBK" w:hAnsi="Times New Roman" w:cs="Times New Roman"/>
          <w:sz w:val="32"/>
          <w:szCs w:val="32"/>
        </w:rPr>
        <w:t>厂区环境整洁卫生、道路及场地应平整、硬化，热处理库、熏蒸库、成品库及周围应为水泥地面。厂区内无杂草、积水。树皮等下脚料集中存放处理；</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②</w:t>
      </w:r>
      <w:r>
        <w:rPr>
          <w:rFonts w:ascii="Times New Roman" w:eastAsia="方正仿宋_GBK" w:hAnsi="Times New Roman" w:cs="Times New Roman"/>
          <w:sz w:val="32"/>
          <w:szCs w:val="32"/>
        </w:rPr>
        <w:t>厂区布局合理，生产加工及检疫处理区和生活区分开，内销木质包装与出境木质包装的生产、加工、存放区域有效隔离；</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③</w:t>
      </w:r>
      <w:r>
        <w:rPr>
          <w:rFonts w:ascii="Times New Roman" w:eastAsia="方正仿宋_GBK" w:hAnsi="Times New Roman" w:cs="Times New Roman"/>
          <w:sz w:val="32"/>
          <w:szCs w:val="32"/>
        </w:rPr>
        <w:t>设有原料堆放区、生产车间、待处理区、标识加施区、成品库及下脚料堆放区等区域，各区域划分明显，标识清晰，相对隔离；</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④</w:t>
      </w:r>
      <w:r>
        <w:rPr>
          <w:rFonts w:ascii="Times New Roman" w:eastAsia="方正仿宋_GBK" w:hAnsi="Times New Roman" w:cs="Times New Roman"/>
          <w:sz w:val="32"/>
          <w:szCs w:val="32"/>
        </w:rPr>
        <w:t>企业厂区面积应与生产加工防疫能力相适应：如有原木锯板工序的，锯板区域应与木质包装生产区域严格隔离</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且原木堆存、锯板区域不计算在总面积中。</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⑤</w:t>
      </w:r>
      <w:r>
        <w:rPr>
          <w:rFonts w:ascii="Times New Roman" w:eastAsia="方正仿宋_GBK" w:hAnsi="Times New Roman" w:cs="Times New Roman"/>
          <w:sz w:val="32"/>
          <w:szCs w:val="32"/>
        </w:rPr>
        <w:t>成品库面积不少于检疫处理库面积的</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倍且满足业务需求，清洁干燥，配备必要的防疫设施。库外周转场地不应有积水和种植树木、花草，且有适当的如雨棚之类的防雨设施；</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⑥</w:t>
      </w:r>
      <w:r>
        <w:rPr>
          <w:rFonts w:ascii="Times New Roman" w:eastAsia="方正仿宋_GBK" w:hAnsi="Times New Roman" w:cs="Times New Roman"/>
          <w:sz w:val="32"/>
          <w:szCs w:val="32"/>
        </w:rPr>
        <w:t>配备相应的灭虫药械并专库存放，定期进行灭虫防疫并做好记录；</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⑦</w:t>
      </w:r>
      <w:r>
        <w:rPr>
          <w:rFonts w:ascii="Times New Roman" w:eastAsia="方正仿宋_GBK" w:hAnsi="Times New Roman" w:cs="Times New Roman"/>
          <w:sz w:val="32"/>
          <w:szCs w:val="32"/>
        </w:rPr>
        <w:t>厂区及其检疫处理设施的选址与建造符合消防、环保等要求并取得相应证明，如热处理窑的选址与建造应符合县级以上环保、劳动、消防、技术监督等部门的要求，取得消</w:t>
      </w:r>
      <w:r>
        <w:rPr>
          <w:rFonts w:ascii="Times New Roman" w:eastAsia="方正仿宋_GBK" w:hAnsi="Times New Roman" w:cs="Times New Roman"/>
          <w:sz w:val="32"/>
          <w:szCs w:val="32"/>
        </w:rPr>
        <w:lastRenderedPageBreak/>
        <w:t>防许可证、排放污染物许可证等批准证明。</w:t>
      </w:r>
    </w:p>
    <w:p w:rsidR="00F04EF5" w:rsidRDefault="00D73894">
      <w:pPr>
        <w:wordWrap w:val="0"/>
        <w:adjustRightInd w:val="0"/>
        <w:snapToGrid w:val="0"/>
        <w:spacing w:line="560" w:lineRule="exact"/>
        <w:ind w:firstLineChars="200" w:firstLine="640"/>
        <w:jc w:val="left"/>
        <w:rPr>
          <w:rFonts w:ascii="Times New Roman" w:eastAsia="方正黑体_GBK" w:hAnsi="Times New Roman" w:cs="Times New Roman"/>
          <w:kern w:val="0"/>
          <w:sz w:val="32"/>
          <w:szCs w:val="32"/>
        </w:rPr>
      </w:pPr>
      <w:r>
        <w:rPr>
          <w:rFonts w:ascii="Times New Roman" w:eastAsia="方正黑体_GBK" w:hAnsi="Times New Roman" w:cs="Times New Roman" w:hint="eastAsia"/>
          <w:kern w:val="0"/>
          <w:sz w:val="32"/>
          <w:szCs w:val="32"/>
        </w:rPr>
        <w:t>二、处理条件及设施</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1. </w:t>
      </w:r>
      <w:r>
        <w:rPr>
          <w:rFonts w:ascii="Times New Roman" w:eastAsia="方正仿宋_GBK" w:hAnsi="Times New Roman" w:cs="Times New Roman"/>
          <w:sz w:val="32"/>
          <w:szCs w:val="32"/>
        </w:rPr>
        <w:t>热处理</w:t>
      </w:r>
    </w:p>
    <w:p w:rsidR="00F04EF5" w:rsidRDefault="00D73894">
      <w:pPr>
        <w:spacing w:line="560" w:lineRule="exact"/>
        <w:ind w:firstLineChars="200" w:firstLine="640"/>
        <w:rPr>
          <w:rFonts w:ascii="Times New Roman" w:eastAsia="方正仿宋_GBK" w:hAnsi="Times New Roman" w:cs="Times New Roman"/>
          <w:sz w:val="32"/>
          <w:szCs w:val="32"/>
        </w:rPr>
      </w:pPr>
      <w:bookmarkStart w:id="98" w:name="_Toc60722589"/>
      <w:bookmarkStart w:id="99" w:name="_Toc60722630"/>
      <w:r>
        <w:rPr>
          <w:rFonts w:ascii="Times New Roman" w:eastAsia="方正仿宋_GBK" w:hAnsi="Times New Roman" w:cs="Times New Roman"/>
          <w:sz w:val="32"/>
          <w:szCs w:val="32"/>
        </w:rPr>
        <w:t>①</w:t>
      </w:r>
      <w:r>
        <w:rPr>
          <w:rFonts w:ascii="Times New Roman" w:eastAsia="方正仿宋_GBK" w:hAnsi="Times New Roman" w:cs="Times New Roman"/>
          <w:sz w:val="32"/>
          <w:szCs w:val="32"/>
        </w:rPr>
        <w:t>热处理库运行满足热处理技术指标（</w:t>
      </w:r>
      <w:r>
        <w:rPr>
          <w:rFonts w:ascii="Times New Roman" w:eastAsia="方正仿宋_GBK" w:hAnsi="Times New Roman" w:cs="Times New Roman"/>
          <w:sz w:val="32"/>
          <w:szCs w:val="32"/>
        </w:rPr>
        <w:t>GB∕T 28838-2012</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SN/T 2371-2017</w:t>
      </w:r>
      <w:r>
        <w:rPr>
          <w:rFonts w:ascii="Times New Roman" w:eastAsia="方正仿宋_GBK" w:hAnsi="Times New Roman" w:cs="Times New Roman"/>
          <w:sz w:val="32"/>
          <w:szCs w:val="32"/>
        </w:rPr>
        <w:t>）要求，单个库房有效处理能力不低于</w:t>
      </w:r>
      <w:r>
        <w:rPr>
          <w:rFonts w:ascii="Times New Roman" w:eastAsia="方正仿宋_GBK" w:hAnsi="Times New Roman" w:cs="Times New Roman"/>
          <w:sz w:val="32"/>
          <w:szCs w:val="32"/>
        </w:rPr>
        <w:t>60</w:t>
      </w:r>
      <w:r>
        <w:rPr>
          <w:rFonts w:ascii="Times New Roman" w:eastAsia="方正仿宋_GBK" w:hAnsi="Times New Roman" w:cs="Times New Roman"/>
          <w:sz w:val="32"/>
          <w:szCs w:val="32"/>
        </w:rPr>
        <w:t>立方米，应配有观察之用的小门。观察窑体、窑门四周墙体没有较明显的裂缝，门边四周和门框上耐热橡胶压条，以关门时能压紧密闭为准；</w:t>
      </w:r>
      <w:bookmarkEnd w:id="98"/>
      <w:bookmarkEnd w:id="99"/>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②</w:t>
      </w:r>
      <w:r>
        <w:rPr>
          <w:rFonts w:ascii="Times New Roman" w:eastAsia="方正仿宋_GBK" w:hAnsi="Times New Roman" w:cs="Times New Roman"/>
          <w:sz w:val="32"/>
          <w:szCs w:val="32"/>
        </w:rPr>
        <w:t>热处理库具备供热、调湿、强制循环设备，保温、密闭和温度均衡性良好。墙面和门应设保温层，地面为平整的水泥地面。保温性能应达到以下要求：窑内温度达到</w:t>
      </w:r>
      <w:r>
        <w:rPr>
          <w:rFonts w:ascii="Times New Roman" w:eastAsia="方正仿宋_GBK" w:hAnsi="Times New Roman" w:cs="Times New Roman"/>
          <w:sz w:val="32"/>
          <w:szCs w:val="32"/>
        </w:rPr>
        <w:t>80°C</w:t>
      </w:r>
      <w:r>
        <w:rPr>
          <w:rFonts w:ascii="Times New Roman" w:eastAsia="方正仿宋_GBK" w:hAnsi="Times New Roman" w:cs="Times New Roman"/>
          <w:sz w:val="32"/>
          <w:szCs w:val="32"/>
        </w:rPr>
        <w:t>时，窑体外侧任取</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平米，测</w:t>
      </w:r>
      <w:r>
        <w:rPr>
          <w:rFonts w:ascii="Times New Roman" w:eastAsia="方正仿宋_GBK" w:hAnsi="Times New Roman" w:cs="Times New Roman"/>
          <w:sz w:val="32"/>
          <w:szCs w:val="32"/>
        </w:rPr>
        <w:t>5-10</w:t>
      </w:r>
      <w:r>
        <w:rPr>
          <w:rFonts w:ascii="Times New Roman" w:eastAsia="方正仿宋_GBK" w:hAnsi="Times New Roman" w:cs="Times New Roman"/>
          <w:sz w:val="32"/>
          <w:szCs w:val="32"/>
        </w:rPr>
        <w:t>个点的窑体表面温度，不能超过环境温度</w:t>
      </w:r>
      <w:r>
        <w:rPr>
          <w:rFonts w:ascii="Times New Roman" w:eastAsia="方正仿宋_GBK" w:hAnsi="Times New Roman" w:cs="Times New Roman"/>
          <w:sz w:val="32"/>
          <w:szCs w:val="32"/>
        </w:rPr>
        <w:t>15°C</w:t>
      </w:r>
      <w:r>
        <w:rPr>
          <w:rFonts w:ascii="Times New Roman" w:eastAsia="方正仿宋_GBK" w:hAnsi="Times New Roman" w:cs="Times New Roman"/>
          <w:sz w:val="32"/>
          <w:szCs w:val="32"/>
        </w:rPr>
        <w:t>；密闭性能应达到：若热处理库正在运行，则从外部不应看到有蒸汽或热气从窑体、窑门四周冒出，窑内温度达到</w:t>
      </w:r>
      <w:r>
        <w:rPr>
          <w:rFonts w:ascii="Times New Roman" w:eastAsia="方正仿宋_GBK" w:hAnsi="Times New Roman" w:cs="Times New Roman"/>
          <w:sz w:val="32"/>
          <w:szCs w:val="32"/>
        </w:rPr>
        <w:t>80°C</w:t>
      </w:r>
      <w:r>
        <w:rPr>
          <w:rFonts w:ascii="Times New Roman" w:eastAsia="方正仿宋_GBK" w:hAnsi="Times New Roman" w:cs="Times New Roman"/>
          <w:sz w:val="32"/>
          <w:szCs w:val="32"/>
        </w:rPr>
        <w:t>时，热处理库内可以形成</w:t>
      </w:r>
      <w:r>
        <w:rPr>
          <w:rFonts w:ascii="Times New Roman" w:eastAsia="方正仿宋_GBK" w:hAnsi="Times New Roman" w:cs="Times New Roman"/>
          <w:sz w:val="32"/>
          <w:szCs w:val="32"/>
        </w:rPr>
        <w:t>100%</w:t>
      </w:r>
      <w:r>
        <w:rPr>
          <w:rFonts w:ascii="Times New Roman" w:eastAsia="方正仿宋_GBK" w:hAnsi="Times New Roman" w:cs="Times New Roman"/>
          <w:sz w:val="32"/>
          <w:szCs w:val="32"/>
        </w:rPr>
        <w:t>的相对湿度，且能保持</w:t>
      </w:r>
      <w:r>
        <w:rPr>
          <w:rFonts w:ascii="Times New Roman" w:eastAsia="方正仿宋_GBK" w:hAnsi="Times New Roman" w:cs="Times New Roman"/>
          <w:sz w:val="32"/>
          <w:szCs w:val="32"/>
        </w:rPr>
        <w:t>30-60</w:t>
      </w:r>
      <w:r>
        <w:rPr>
          <w:rFonts w:ascii="Times New Roman" w:eastAsia="方正仿宋_GBK" w:hAnsi="Times New Roman" w:cs="Times New Roman"/>
          <w:sz w:val="32"/>
          <w:szCs w:val="32"/>
        </w:rPr>
        <w:t>分钟；强制循环设备应使通过材堆的气流速度不小于</w:t>
      </w:r>
      <w:r>
        <w:rPr>
          <w:rFonts w:ascii="Times New Roman" w:eastAsia="方正仿宋_GBK" w:hAnsi="Times New Roman" w:cs="Times New Roman"/>
          <w:sz w:val="32"/>
          <w:szCs w:val="32"/>
        </w:rPr>
        <w:t>1.2± 0.2m/s</w:t>
      </w:r>
      <w:r>
        <w:rPr>
          <w:rFonts w:ascii="Times New Roman" w:eastAsia="方正仿宋_GBK" w:hAnsi="Times New Roman" w:cs="Times New Roman"/>
          <w:sz w:val="32"/>
          <w:szCs w:val="32"/>
        </w:rPr>
        <w:t>；窑内最大温度绝对偏差不应超过</w:t>
      </w:r>
      <w:r>
        <w:rPr>
          <w:rFonts w:ascii="Times New Roman" w:eastAsia="方正仿宋_GBK" w:hAnsi="Times New Roman" w:cs="Times New Roman"/>
          <w:sz w:val="32"/>
          <w:szCs w:val="32"/>
        </w:rPr>
        <w:t>5°C</w:t>
      </w:r>
      <w:r>
        <w:rPr>
          <w:rFonts w:ascii="Times New Roman" w:eastAsia="方正仿宋_GBK" w:hAnsi="Times New Roman" w:cs="Times New Roman"/>
          <w:sz w:val="32"/>
          <w:szCs w:val="32"/>
        </w:rPr>
        <w:t>，平均值均方差不应超过</w:t>
      </w:r>
      <w:r>
        <w:rPr>
          <w:rFonts w:ascii="Times New Roman" w:eastAsia="方正仿宋_GBK" w:hAnsi="Times New Roman" w:cs="Times New Roman"/>
          <w:sz w:val="32"/>
          <w:szCs w:val="32"/>
        </w:rPr>
        <w:t>2°C</w:t>
      </w:r>
      <w:r>
        <w:rPr>
          <w:rFonts w:ascii="Times New Roman" w:eastAsia="方正仿宋_GBK" w:hAnsi="Times New Roman" w:cs="Times New Roman"/>
          <w:sz w:val="32"/>
          <w:szCs w:val="32"/>
        </w:rPr>
        <w:t>。若热处理库处于处理停机状态，从紧闭窑门的热处理库内，不应看到有明显的光线，特别是窑门及观察门处；</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③</w:t>
      </w:r>
      <w:r>
        <w:rPr>
          <w:rFonts w:ascii="Times New Roman" w:eastAsia="方正仿宋_GBK" w:hAnsi="Times New Roman" w:cs="Times New Roman"/>
          <w:sz w:val="32"/>
          <w:szCs w:val="32"/>
        </w:rPr>
        <w:t>配备两组木心温度传感器及检测仪，耐高温干、湿球温度检测仪以及木材水分检测仪，检测仪表检定合格（通过国家法定计量单位的检定或校准），数据监控具备自动打印、不可人为修改或数据实时传输功能；干、湿球温度感器须安</w:t>
      </w:r>
      <w:r>
        <w:rPr>
          <w:rFonts w:ascii="Times New Roman" w:eastAsia="方正仿宋_GBK" w:hAnsi="Times New Roman" w:cs="Times New Roman"/>
          <w:sz w:val="32"/>
          <w:szCs w:val="32"/>
        </w:rPr>
        <w:lastRenderedPageBreak/>
        <w:t>装于窑内两侧靠近风机进出风道墙壁的前部距地面</w:t>
      </w:r>
      <w:r>
        <w:rPr>
          <w:rFonts w:ascii="Times New Roman" w:eastAsia="方正仿宋_GBK" w:hAnsi="Times New Roman" w:cs="Times New Roman"/>
          <w:sz w:val="32"/>
          <w:szCs w:val="32"/>
        </w:rPr>
        <w:t>1.3m</w:t>
      </w:r>
      <w:r>
        <w:rPr>
          <w:rFonts w:ascii="Times New Roman" w:eastAsia="方正仿宋_GBK" w:hAnsi="Times New Roman" w:cs="Times New Roman"/>
          <w:sz w:val="32"/>
          <w:szCs w:val="32"/>
        </w:rPr>
        <w:t>的地方，干、湿球温度感温头相距</w:t>
      </w:r>
      <w:r>
        <w:rPr>
          <w:rFonts w:ascii="Times New Roman" w:eastAsia="方正仿宋_GBK" w:hAnsi="Times New Roman" w:cs="Times New Roman"/>
          <w:sz w:val="32"/>
          <w:szCs w:val="32"/>
        </w:rPr>
        <w:t>8-10cm</w:t>
      </w:r>
      <w:r>
        <w:rPr>
          <w:rFonts w:ascii="Times New Roman" w:eastAsia="方正仿宋_GBK" w:hAnsi="Times New Roman" w:cs="Times New Roman"/>
          <w:sz w:val="32"/>
          <w:szCs w:val="32"/>
        </w:rPr>
        <w:t>，湿球感温头距水面</w:t>
      </w:r>
      <w:r>
        <w:rPr>
          <w:rFonts w:ascii="Times New Roman" w:eastAsia="方正仿宋_GBK" w:hAnsi="Times New Roman" w:cs="Times New Roman"/>
          <w:sz w:val="32"/>
          <w:szCs w:val="32"/>
        </w:rPr>
        <w:t>3-5cm</w:t>
      </w:r>
      <w:r>
        <w:rPr>
          <w:rFonts w:ascii="Times New Roman" w:eastAsia="方正仿宋_GBK" w:hAnsi="Times New Roman" w:cs="Times New Roman"/>
          <w:sz w:val="32"/>
          <w:szCs w:val="32"/>
        </w:rPr>
        <w:t>。水杯在结构及存水量上应保证在一个正常热处理周期内，水位下降高度不超过</w:t>
      </w:r>
      <w:r>
        <w:rPr>
          <w:rFonts w:ascii="Times New Roman" w:eastAsia="方正仿宋_GBK" w:hAnsi="Times New Roman" w:cs="Times New Roman"/>
          <w:sz w:val="32"/>
          <w:szCs w:val="32"/>
        </w:rPr>
        <w:t>2cm</w:t>
      </w:r>
      <w:r>
        <w:rPr>
          <w:rFonts w:ascii="Times New Roman" w:eastAsia="方正仿宋_GBK" w:hAnsi="Times New Roman" w:cs="Times New Roman"/>
          <w:sz w:val="32"/>
          <w:szCs w:val="32"/>
        </w:rPr>
        <w:t>的能力。</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④</w:t>
      </w:r>
      <w:r>
        <w:rPr>
          <w:rFonts w:ascii="Times New Roman" w:eastAsia="方正仿宋_GBK" w:hAnsi="Times New Roman" w:cs="Times New Roman"/>
          <w:sz w:val="32"/>
          <w:szCs w:val="32"/>
        </w:rPr>
        <w:t>配备数据监管系统；</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⑤</w:t>
      </w:r>
      <w:r>
        <w:rPr>
          <w:rFonts w:ascii="Times New Roman" w:eastAsia="方正仿宋_GBK" w:hAnsi="Times New Roman" w:cs="Times New Roman"/>
          <w:sz w:val="32"/>
          <w:szCs w:val="32"/>
        </w:rPr>
        <w:t>配备安全防护用具。</w:t>
      </w:r>
    </w:p>
    <w:p w:rsidR="00F04EF5" w:rsidRDefault="00D73894">
      <w:pPr>
        <w:numPr>
          <w:ilvl w:val="0"/>
          <w:numId w:val="10"/>
        </w:num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sz w:val="32"/>
          <w:szCs w:val="32"/>
        </w:rPr>
        <w:t>熏蒸处理</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①</w:t>
      </w:r>
      <w:r>
        <w:rPr>
          <w:rFonts w:ascii="Times New Roman" w:eastAsia="方正仿宋_GBK" w:hAnsi="Times New Roman" w:cs="Times New Roman"/>
          <w:sz w:val="32"/>
          <w:szCs w:val="32"/>
        </w:rPr>
        <w:t>具备经海关考核合格的熏蒸队伍或签约委托的经海关考核合格的熏蒸队伍；</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②</w:t>
      </w:r>
      <w:r>
        <w:rPr>
          <w:rFonts w:ascii="Times New Roman" w:eastAsia="方正仿宋_GBK" w:hAnsi="Times New Roman" w:cs="Times New Roman"/>
          <w:sz w:val="32"/>
          <w:szCs w:val="32"/>
        </w:rPr>
        <w:t>熏蒸库应符合《植物检疫简易熏蒸库熏蒸操作规程》（</w:t>
      </w:r>
      <w:r>
        <w:rPr>
          <w:rFonts w:ascii="Times New Roman" w:eastAsia="方正仿宋_GBK" w:hAnsi="Times New Roman" w:cs="Times New Roman"/>
          <w:sz w:val="32"/>
          <w:szCs w:val="32"/>
        </w:rPr>
        <w:t>SN/T1143-2013</w:t>
      </w:r>
      <w:r>
        <w:rPr>
          <w:rFonts w:ascii="Times New Roman" w:eastAsia="方正仿宋_GBK" w:hAnsi="Times New Roman" w:cs="Times New Roman"/>
          <w:sz w:val="32"/>
          <w:szCs w:val="32"/>
        </w:rPr>
        <w:t>）、《溴甲烷检疫熏蒸库技术规范》（</w:t>
      </w:r>
      <w:r>
        <w:rPr>
          <w:rFonts w:ascii="Times New Roman" w:eastAsia="方正仿宋_GBK" w:hAnsi="Times New Roman" w:cs="Times New Roman"/>
          <w:sz w:val="32"/>
          <w:szCs w:val="32"/>
        </w:rPr>
        <w:t>GB/T 31752-2015</w:t>
      </w:r>
      <w:r>
        <w:rPr>
          <w:rFonts w:ascii="Times New Roman" w:eastAsia="方正仿宋_GBK" w:hAnsi="Times New Roman" w:cs="Times New Roman"/>
          <w:sz w:val="32"/>
          <w:szCs w:val="32"/>
        </w:rPr>
        <w:t>）的要求，熏蒸库与生活、工作区的距离不少于</w:t>
      </w:r>
      <w:r>
        <w:rPr>
          <w:rFonts w:ascii="Times New Roman" w:eastAsia="方正仿宋_GBK" w:hAnsi="Times New Roman" w:cs="Times New Roman"/>
          <w:sz w:val="32"/>
          <w:szCs w:val="32"/>
        </w:rPr>
        <w:t>50m</w:t>
      </w:r>
      <w:r>
        <w:rPr>
          <w:rFonts w:ascii="Times New Roman" w:eastAsia="方正仿宋_GBK" w:hAnsi="Times New Roman" w:cs="Times New Roman"/>
          <w:sz w:val="32"/>
          <w:szCs w:val="32"/>
        </w:rPr>
        <w:t>，熏蒸库高度不超过</w:t>
      </w:r>
      <w:r>
        <w:rPr>
          <w:rFonts w:ascii="Times New Roman" w:eastAsia="方正仿宋_GBK" w:hAnsi="Times New Roman" w:cs="Times New Roman"/>
          <w:sz w:val="32"/>
          <w:szCs w:val="32"/>
        </w:rPr>
        <w:t>3.5m</w:t>
      </w:r>
      <w:r>
        <w:rPr>
          <w:rFonts w:ascii="Times New Roman" w:eastAsia="方正仿宋_GBK" w:hAnsi="Times New Roman" w:cs="Times New Roman"/>
          <w:sz w:val="32"/>
          <w:szCs w:val="32"/>
        </w:rPr>
        <w:t>，体积不超过</w:t>
      </w:r>
      <w:r>
        <w:rPr>
          <w:rFonts w:ascii="Times New Roman" w:eastAsia="方正仿宋_GBK" w:hAnsi="Times New Roman" w:cs="Times New Roman"/>
          <w:sz w:val="32"/>
          <w:szCs w:val="32"/>
        </w:rPr>
        <w:t>120m</w:t>
      </w:r>
      <w:r>
        <w:rPr>
          <w:rFonts w:ascii="Times New Roman" w:eastAsia="方正仿宋_GBK" w:hAnsi="Times New Roman" w:cs="Times New Roman"/>
          <w:sz w:val="32"/>
          <w:szCs w:val="32"/>
          <w:vertAlign w:val="superscript"/>
        </w:rPr>
        <w:t>3</w:t>
      </w:r>
      <w:r>
        <w:rPr>
          <w:rFonts w:ascii="Times New Roman" w:eastAsia="方正仿宋_GBK" w:hAnsi="Times New Roman" w:cs="Times New Roman"/>
          <w:sz w:val="32"/>
          <w:szCs w:val="32"/>
        </w:rPr>
        <w:t>；熏蒸库密闭性能良好，配备加热设施，使冬季低温条件下，能维持库内温度</w:t>
      </w:r>
      <w:r>
        <w:rPr>
          <w:rFonts w:ascii="Times New Roman" w:eastAsia="方正仿宋_GBK" w:hAnsi="Times New Roman" w:cs="Times New Roman"/>
          <w:sz w:val="32"/>
          <w:szCs w:val="32"/>
        </w:rPr>
        <w:t>10°C</w:t>
      </w:r>
      <w:r>
        <w:rPr>
          <w:rFonts w:ascii="Times New Roman" w:eastAsia="方正仿宋_GBK" w:hAnsi="Times New Roman" w:cs="Times New Roman"/>
          <w:sz w:val="32"/>
          <w:szCs w:val="32"/>
        </w:rPr>
        <w:t>以上；熏蒸库管线、设备采取耐腐蚀处理，照明灯等电气设施能够防爆；气化投药、循环、通风排毒、浓度检测、温度监测系统配置齐全，布局合理；具备符合要求的强制排毒设备；</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③</w:t>
      </w:r>
      <w:r>
        <w:rPr>
          <w:rFonts w:ascii="Times New Roman" w:eastAsia="方正仿宋_GBK" w:hAnsi="Times New Roman" w:cs="Times New Roman"/>
          <w:sz w:val="32"/>
          <w:szCs w:val="32"/>
        </w:rPr>
        <w:t>配备熏蒸气体浓度检测仪、温度检测仪以及木材水分检测仪，检测仪表检定合格</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符合国家标准计量标志或有关行业标准</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④</w:t>
      </w:r>
      <w:r>
        <w:rPr>
          <w:rFonts w:ascii="Times New Roman" w:eastAsia="方正仿宋_GBK" w:hAnsi="Times New Roman" w:cs="Times New Roman"/>
          <w:sz w:val="32"/>
          <w:szCs w:val="32"/>
        </w:rPr>
        <w:t>配备足够的消防设施及安全防护用具。</w:t>
      </w:r>
    </w:p>
    <w:p w:rsidR="00F04EF5" w:rsidRDefault="00D73894">
      <w:pPr>
        <w:wordWrap w:val="0"/>
        <w:adjustRightInd w:val="0"/>
        <w:snapToGrid w:val="0"/>
        <w:spacing w:line="560" w:lineRule="exact"/>
        <w:ind w:firstLineChars="200" w:firstLine="640"/>
        <w:jc w:val="left"/>
        <w:rPr>
          <w:rFonts w:ascii="Times New Roman" w:eastAsia="方正黑体_GBK" w:hAnsi="Times New Roman" w:cs="Times New Roman"/>
          <w:kern w:val="0"/>
          <w:sz w:val="32"/>
          <w:szCs w:val="32"/>
        </w:rPr>
      </w:pPr>
      <w:r>
        <w:rPr>
          <w:rFonts w:ascii="Times New Roman" w:eastAsia="方正黑体_GBK" w:hAnsi="Times New Roman" w:cs="Times New Roman" w:hint="eastAsia"/>
          <w:kern w:val="0"/>
          <w:sz w:val="32"/>
          <w:szCs w:val="32"/>
        </w:rPr>
        <w:t>三、组织机构及人员管理情况</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①</w:t>
      </w:r>
      <w:r>
        <w:rPr>
          <w:rFonts w:ascii="Times New Roman" w:eastAsia="方正仿宋_GBK" w:hAnsi="Times New Roman" w:cs="Times New Roman"/>
          <w:sz w:val="32"/>
          <w:szCs w:val="32"/>
        </w:rPr>
        <w:t>建立职责明确的防疫管理小组，成员由企业负责人、</w:t>
      </w:r>
      <w:r>
        <w:rPr>
          <w:rFonts w:ascii="Times New Roman" w:eastAsia="方正仿宋_GBK" w:hAnsi="Times New Roman" w:cs="Times New Roman"/>
          <w:sz w:val="32"/>
          <w:szCs w:val="32"/>
        </w:rPr>
        <w:lastRenderedPageBreak/>
        <w:t>相关部门负责人、检疫处理技术人员等组成；防疫小组成员应熟悉有关海关法律法规；</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②</w:t>
      </w:r>
      <w:r>
        <w:rPr>
          <w:rFonts w:ascii="Times New Roman" w:eastAsia="方正仿宋_GBK" w:hAnsi="Times New Roman" w:cs="Times New Roman"/>
          <w:sz w:val="32"/>
          <w:szCs w:val="32"/>
        </w:rPr>
        <w:t>企业相关人员应掌握木质包装检疫要求及除害处理效果验收标准。</w:t>
      </w:r>
    </w:p>
    <w:p w:rsidR="00F04EF5" w:rsidRDefault="00D73894">
      <w:pPr>
        <w:adjustRightInd w:val="0"/>
        <w:snapToGrid w:val="0"/>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③</w:t>
      </w:r>
      <w:r>
        <w:rPr>
          <w:rFonts w:ascii="Times New Roman" w:eastAsia="方正仿宋_GBK" w:hAnsi="Times New Roman" w:cs="Times New Roman"/>
          <w:sz w:val="32"/>
          <w:szCs w:val="32"/>
        </w:rPr>
        <w:t>主要管理和操作人员应经培训并考核合格，除害处理技术及操作人员应掌握除害处理操作规程。</w:t>
      </w:r>
    </w:p>
    <w:p w:rsidR="00F04EF5" w:rsidRDefault="00D73894">
      <w:pPr>
        <w:wordWrap w:val="0"/>
        <w:adjustRightInd w:val="0"/>
        <w:snapToGrid w:val="0"/>
        <w:spacing w:line="560" w:lineRule="exact"/>
        <w:ind w:firstLineChars="200" w:firstLine="640"/>
        <w:jc w:val="left"/>
        <w:rPr>
          <w:rFonts w:ascii="Times New Roman" w:eastAsia="方正黑体_GBK" w:hAnsi="Times New Roman" w:cs="Times New Roman"/>
          <w:kern w:val="0"/>
          <w:sz w:val="32"/>
          <w:szCs w:val="32"/>
        </w:rPr>
      </w:pPr>
      <w:r>
        <w:rPr>
          <w:rFonts w:ascii="Times New Roman" w:eastAsia="方正黑体_GBK" w:hAnsi="Times New Roman" w:cs="Times New Roman" w:hint="eastAsia"/>
          <w:kern w:val="0"/>
          <w:sz w:val="32"/>
          <w:szCs w:val="32"/>
        </w:rPr>
        <w:t>四、企业防疫、质量管理体系情况</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①</w:t>
      </w:r>
      <w:r>
        <w:rPr>
          <w:rFonts w:ascii="Times New Roman" w:eastAsia="方正仿宋_GBK" w:hAnsi="Times New Roman" w:cs="Times New Roman"/>
          <w:sz w:val="32"/>
          <w:szCs w:val="32"/>
        </w:rPr>
        <w:t>企业将除害处理质量纳入质量管理目标；</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②</w:t>
      </w:r>
      <w:r>
        <w:rPr>
          <w:rFonts w:ascii="Times New Roman" w:eastAsia="方正仿宋_GBK" w:hAnsi="Times New Roman" w:cs="Times New Roman"/>
          <w:sz w:val="32"/>
          <w:szCs w:val="32"/>
        </w:rPr>
        <w:t>木质包装检疫及检疫处理相关文件收集齐全；</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③</w:t>
      </w:r>
      <w:r>
        <w:rPr>
          <w:rFonts w:ascii="Times New Roman" w:eastAsia="方正仿宋_GBK" w:hAnsi="Times New Roman" w:cs="Times New Roman"/>
          <w:sz w:val="32"/>
          <w:szCs w:val="32"/>
        </w:rPr>
        <w:t>制定热处理、熏蒸处理操作流程，明确技术指标、起始、终止的确认标准，安全防护要求等，进行自检和除害处理效果检疫，并做好记录；</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④</w:t>
      </w:r>
      <w:r>
        <w:rPr>
          <w:rFonts w:ascii="Times New Roman" w:eastAsia="方正仿宋_GBK" w:hAnsi="Times New Roman" w:cs="Times New Roman"/>
          <w:sz w:val="32"/>
          <w:szCs w:val="32"/>
        </w:rPr>
        <w:t>制定从原料、加工生产到成品的检验标准，建立原料采购台帐，注明来源、材种、数量等；</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⑤</w:t>
      </w:r>
      <w:r>
        <w:rPr>
          <w:rFonts w:ascii="Times New Roman" w:eastAsia="方正仿宋_GBK" w:hAnsi="Times New Roman" w:cs="Times New Roman"/>
          <w:sz w:val="32"/>
          <w:szCs w:val="32"/>
        </w:rPr>
        <w:t>制定标识加施管理要求，明确专人负责标识管理，使用时履行批准手续；</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⑥</w:t>
      </w:r>
      <w:r>
        <w:rPr>
          <w:rFonts w:ascii="Times New Roman" w:eastAsia="方正仿宋_GBK" w:hAnsi="Times New Roman" w:cs="Times New Roman"/>
          <w:sz w:val="32"/>
          <w:szCs w:val="32"/>
        </w:rPr>
        <w:t>制定成品库防疫管理要求，明确专库专用，成品进出库管理程序；并做好进、出库、销售记录，保证有效追溯产品流向；</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⑦</w:t>
      </w:r>
      <w:r>
        <w:rPr>
          <w:rFonts w:ascii="Times New Roman" w:eastAsia="方正仿宋_GBK" w:hAnsi="Times New Roman" w:cs="Times New Roman"/>
          <w:sz w:val="32"/>
          <w:szCs w:val="32"/>
        </w:rPr>
        <w:t>制定环境防疫控制要求，定期做好下脚料处理及环境防疫并做好记录；</w:t>
      </w:r>
    </w:p>
    <w:p w:rsidR="00F04EF5" w:rsidRDefault="00D73894">
      <w:pPr>
        <w:adjustRightInd w:val="0"/>
        <w:snapToGrid w:val="0"/>
        <w:spacing w:line="560" w:lineRule="exact"/>
        <w:ind w:firstLineChars="200" w:firstLine="640"/>
        <w:contextualSpacing/>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⑧</w:t>
      </w:r>
      <w:r>
        <w:rPr>
          <w:rFonts w:ascii="Times New Roman" w:eastAsia="方正仿宋_GBK" w:hAnsi="Times New Roman" w:cs="Times New Roman"/>
          <w:sz w:val="32"/>
          <w:szCs w:val="32"/>
        </w:rPr>
        <w:t>明确与检疫质量相关的异常情况，制定异常情况处置、报告程序；</w:t>
      </w:r>
    </w:p>
    <w:p w:rsidR="00303659" w:rsidRDefault="00D73894">
      <w:pPr>
        <w:adjustRightInd w:val="0"/>
        <w:snapToGrid w:val="0"/>
        <w:spacing w:line="560" w:lineRule="exact"/>
        <w:ind w:firstLineChars="200" w:firstLine="640"/>
        <w:contextualSpacing/>
        <w:rPr>
          <w:rFonts w:ascii="Times New Roman" w:eastAsia="方正黑体_GBK" w:hAnsi="Times New Roman"/>
        </w:rPr>
      </w:pPr>
      <w:r>
        <w:rPr>
          <w:rFonts w:ascii="Times New Roman" w:eastAsia="方正仿宋_GBK" w:hAnsi="Times New Roman" w:cs="Times New Roman" w:hint="eastAsia"/>
          <w:sz w:val="32"/>
          <w:szCs w:val="32"/>
        </w:rPr>
        <w:t>⑨</w:t>
      </w:r>
      <w:r>
        <w:rPr>
          <w:rFonts w:ascii="Times New Roman" w:eastAsia="方正仿宋_GBK" w:hAnsi="Times New Roman" w:cs="Times New Roman"/>
          <w:sz w:val="32"/>
          <w:szCs w:val="32"/>
        </w:rPr>
        <w:t>制定产品溯源管理制度。</w:t>
      </w:r>
      <w:bookmarkStart w:id="100" w:name="_Toc60722590"/>
      <w:bookmarkStart w:id="101" w:name="_Toc60722631"/>
      <w:bookmarkStart w:id="102" w:name="_Toc82279124"/>
      <w:r>
        <w:rPr>
          <w:rFonts w:ascii="Times New Roman" w:eastAsia="方正黑体_GBK" w:hAnsi="Times New Roman"/>
        </w:rPr>
        <w:br w:type="page"/>
      </w:r>
    </w:p>
    <w:p w:rsidR="00303659" w:rsidRDefault="00303659">
      <w:pPr>
        <w:adjustRightInd w:val="0"/>
        <w:snapToGrid w:val="0"/>
        <w:spacing w:line="560" w:lineRule="exact"/>
        <w:ind w:firstLineChars="200" w:firstLine="420"/>
        <w:contextualSpacing/>
        <w:rPr>
          <w:rFonts w:ascii="Times New Roman" w:eastAsia="方正黑体_GBK" w:hAnsi="Times New Roman"/>
        </w:rPr>
      </w:pPr>
    </w:p>
    <w:p w:rsidR="00F04EF5" w:rsidRPr="00303659" w:rsidRDefault="00D73894" w:rsidP="00303659">
      <w:pPr>
        <w:pStyle w:val="2"/>
        <w:spacing w:before="0" w:after="0" w:line="560" w:lineRule="exact"/>
        <w:rPr>
          <w:rFonts w:ascii="Times New Roman" w:eastAsia="方正黑体_GBK" w:hAnsi="Times New Roman" w:cs="Times New Roman"/>
          <w:b w:val="0"/>
          <w:bCs w:val="0"/>
        </w:rPr>
      </w:pPr>
      <w:r w:rsidRPr="00303659">
        <w:rPr>
          <w:rFonts w:ascii="Times New Roman" w:eastAsia="方正黑体_GBK" w:hAnsi="Times New Roman" w:cs="Times New Roman" w:hint="eastAsia"/>
          <w:b w:val="0"/>
          <w:bCs w:val="0"/>
        </w:rPr>
        <w:t>附</w:t>
      </w:r>
      <w:r w:rsidRPr="00303659">
        <w:rPr>
          <w:rFonts w:ascii="Times New Roman" w:eastAsia="方正黑体_GBK" w:hAnsi="Times New Roman" w:cs="Times New Roman" w:hint="eastAsia"/>
          <w:b w:val="0"/>
          <w:bCs w:val="0"/>
        </w:rPr>
        <w:t>2</w:t>
      </w:r>
      <w:r w:rsidRPr="00303659">
        <w:rPr>
          <w:rFonts w:ascii="Times New Roman" w:eastAsia="方正黑体_GBK" w:hAnsi="Times New Roman" w:cs="Times New Roman"/>
          <w:b w:val="0"/>
          <w:bCs w:val="0"/>
        </w:rPr>
        <w:t>：</w:t>
      </w:r>
      <w:r w:rsidRPr="00303659">
        <w:rPr>
          <w:rFonts w:ascii="Times New Roman" w:eastAsia="方正黑体_GBK" w:hAnsi="Times New Roman" w:cs="Times New Roman" w:hint="eastAsia"/>
          <w:b w:val="0"/>
          <w:bCs w:val="0"/>
        </w:rPr>
        <w:t>出境货物木质包装除害处理标识加施企业考核细则</w:t>
      </w:r>
      <w:bookmarkEnd w:id="100"/>
      <w:bookmarkEnd w:id="101"/>
      <w:bookmarkEnd w:id="102"/>
    </w:p>
    <w:p w:rsidR="00303659" w:rsidRDefault="00303659">
      <w:pPr>
        <w:adjustRightInd w:val="0"/>
        <w:snapToGrid w:val="0"/>
        <w:spacing w:line="560" w:lineRule="exact"/>
        <w:ind w:firstLineChars="200" w:firstLine="640"/>
        <w:contextualSpacing/>
        <w:rPr>
          <w:rFonts w:ascii="Times New Roman" w:eastAsia="方正黑体_GBK" w:hAnsi="Times New Roman" w:hint="eastAsia"/>
          <w:sz w:val="32"/>
          <w:szCs w:val="32"/>
        </w:rPr>
      </w:pPr>
      <w:bookmarkStart w:id="103" w:name="_GoBack"/>
      <w:bookmarkEnd w:id="103"/>
    </w:p>
    <w:tbl>
      <w:tblPr>
        <w:tblW w:w="83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516"/>
        <w:gridCol w:w="1520"/>
        <w:gridCol w:w="1520"/>
      </w:tblGrid>
      <w:tr w:rsidR="00F04EF5">
        <w:trPr>
          <w:trHeight w:val="680"/>
        </w:trPr>
        <w:tc>
          <w:tcPr>
            <w:tcW w:w="5333" w:type="dxa"/>
            <w:gridSpan w:val="2"/>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sz w:val="28"/>
                <w:szCs w:val="28"/>
              </w:rPr>
            </w:pPr>
            <w:r>
              <w:rPr>
                <w:rFonts w:ascii="Times New Roman" w:eastAsia="方正仿宋_GBK" w:hAnsi="Times New Roman" w:cs="Times New Roman" w:hint="eastAsia"/>
                <w:sz w:val="28"/>
                <w:szCs w:val="28"/>
              </w:rPr>
              <w:t>企业名称：</w:t>
            </w:r>
          </w:p>
        </w:tc>
        <w:tc>
          <w:tcPr>
            <w:tcW w:w="3040" w:type="dxa"/>
            <w:gridSpan w:val="2"/>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sz w:val="28"/>
                <w:szCs w:val="28"/>
              </w:rPr>
            </w:pPr>
            <w:r>
              <w:rPr>
                <w:rFonts w:ascii="Times New Roman" w:eastAsia="方正仿宋_GBK" w:hAnsi="Times New Roman" w:cs="Times New Roman" w:hint="eastAsia"/>
                <w:sz w:val="28"/>
                <w:szCs w:val="28"/>
              </w:rPr>
              <w:t>考核部门：</w:t>
            </w:r>
          </w:p>
        </w:tc>
      </w:tr>
      <w:tr w:rsidR="00F04EF5">
        <w:trPr>
          <w:trHeight w:val="680"/>
        </w:trPr>
        <w:tc>
          <w:tcPr>
            <w:tcW w:w="5333" w:type="dxa"/>
            <w:gridSpan w:val="2"/>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sz w:val="28"/>
                <w:szCs w:val="28"/>
              </w:rPr>
            </w:pPr>
            <w:r>
              <w:rPr>
                <w:rFonts w:ascii="Times New Roman" w:eastAsia="方正仿宋_GBK" w:hAnsi="Times New Roman" w:cs="Times New Roman" w:hint="eastAsia"/>
                <w:sz w:val="28"/>
                <w:szCs w:val="28"/>
              </w:rPr>
              <w:t>考核人员：</w:t>
            </w:r>
          </w:p>
        </w:tc>
        <w:tc>
          <w:tcPr>
            <w:tcW w:w="3040" w:type="dxa"/>
            <w:gridSpan w:val="2"/>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sz w:val="28"/>
                <w:szCs w:val="28"/>
              </w:rPr>
            </w:pPr>
            <w:r>
              <w:rPr>
                <w:rFonts w:ascii="Times New Roman" w:eastAsia="方正仿宋_GBK" w:hAnsi="Times New Roman" w:cs="Times New Roman" w:hint="eastAsia"/>
                <w:sz w:val="28"/>
                <w:szCs w:val="28"/>
              </w:rPr>
              <w:t>考核时间：</w:t>
            </w:r>
          </w:p>
          <w:p w:rsidR="00F04EF5" w:rsidRDefault="00D73894">
            <w:pPr>
              <w:spacing w:line="560" w:lineRule="exact"/>
              <w:ind w:firstLineChars="350" w:firstLine="980"/>
              <w:rPr>
                <w:rFonts w:ascii="Times New Roman" w:eastAsia="方正仿宋_GBK" w:hAnsi="Times New Roman" w:cs="Times New Roman"/>
                <w:sz w:val="28"/>
                <w:szCs w:val="28"/>
              </w:rPr>
            </w:pPr>
            <w:r>
              <w:rPr>
                <w:rFonts w:ascii="Times New Roman" w:eastAsia="方正仿宋_GBK" w:hAnsi="Times New Roman" w:cs="Times New Roman" w:hint="eastAsia"/>
                <w:sz w:val="28"/>
                <w:szCs w:val="28"/>
              </w:rPr>
              <w:t xml:space="preserve">  </w:t>
            </w:r>
            <w:r>
              <w:rPr>
                <w:rFonts w:ascii="Times New Roman" w:eastAsia="方正仿宋_GBK" w:hAnsi="Times New Roman" w:cs="Times New Roman" w:hint="eastAsia"/>
                <w:sz w:val="28"/>
                <w:szCs w:val="28"/>
              </w:rPr>
              <w:t>年</w:t>
            </w:r>
            <w:r>
              <w:rPr>
                <w:rFonts w:ascii="Times New Roman" w:eastAsia="方正仿宋_GBK" w:hAnsi="Times New Roman" w:cs="Times New Roman" w:hint="eastAsia"/>
                <w:sz w:val="28"/>
                <w:szCs w:val="28"/>
              </w:rPr>
              <w:t xml:space="preserve">  </w:t>
            </w:r>
            <w:r>
              <w:rPr>
                <w:rFonts w:ascii="Times New Roman" w:eastAsia="方正仿宋_GBK" w:hAnsi="Times New Roman" w:cs="Times New Roman" w:hint="eastAsia"/>
                <w:sz w:val="28"/>
                <w:szCs w:val="28"/>
              </w:rPr>
              <w:t>月</w:t>
            </w:r>
            <w:r>
              <w:rPr>
                <w:rFonts w:ascii="Times New Roman" w:eastAsia="方正仿宋_GBK" w:hAnsi="Times New Roman" w:cs="Times New Roman" w:hint="eastAsia"/>
                <w:sz w:val="28"/>
                <w:szCs w:val="28"/>
              </w:rPr>
              <w:t xml:space="preserve">  </w:t>
            </w:r>
            <w:r>
              <w:rPr>
                <w:rFonts w:ascii="Times New Roman" w:eastAsia="方正仿宋_GBK" w:hAnsi="Times New Roman" w:cs="Times New Roman" w:hint="eastAsia"/>
                <w:sz w:val="28"/>
                <w:szCs w:val="28"/>
              </w:rPr>
              <w:t>日</w:t>
            </w:r>
          </w:p>
        </w:tc>
      </w:tr>
      <w:tr w:rsidR="00F04EF5">
        <w:trPr>
          <w:trHeight w:val="680"/>
        </w:trPr>
        <w:tc>
          <w:tcPr>
            <w:tcW w:w="5333" w:type="dxa"/>
            <w:gridSpan w:val="2"/>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jc w:val="center"/>
              <w:rPr>
                <w:rFonts w:ascii="Times New Roman" w:eastAsia="方正仿宋_GBK" w:hAnsi="Times New Roman" w:cs="Times New Roman"/>
                <w:b/>
                <w:bCs/>
                <w:sz w:val="28"/>
                <w:szCs w:val="28"/>
              </w:rPr>
            </w:pPr>
            <w:r>
              <w:rPr>
                <w:rFonts w:ascii="Times New Roman" w:eastAsia="方正仿宋_GBK" w:hAnsi="Times New Roman" w:cs="Times New Roman" w:hint="eastAsia"/>
                <w:b/>
                <w:bCs/>
                <w:sz w:val="28"/>
                <w:szCs w:val="28"/>
              </w:rPr>
              <w:t>考核内容</w:t>
            </w:r>
          </w:p>
          <w:p w:rsidR="00F04EF5" w:rsidRDefault="00D73894">
            <w:pPr>
              <w:spacing w:line="560" w:lineRule="exact"/>
              <w:jc w:val="center"/>
              <w:rPr>
                <w:rFonts w:ascii="Times New Roman" w:eastAsia="方正仿宋_GBK" w:hAnsi="Times New Roman" w:cs="Times New Roman"/>
                <w:b/>
                <w:bCs/>
                <w:szCs w:val="21"/>
              </w:rPr>
            </w:pPr>
            <w:r>
              <w:rPr>
                <w:rFonts w:ascii="Times New Roman" w:eastAsia="方正仿宋_GBK" w:hAnsi="Times New Roman" w:cs="Times New Roman" w:hint="eastAsia"/>
                <w:szCs w:val="21"/>
              </w:rPr>
              <w:t>备注：</w:t>
            </w:r>
            <w:r>
              <w:rPr>
                <w:rFonts w:ascii="Times New Roman" w:eastAsia="方正仿宋_GBK" w:hAnsi="Times New Roman" w:cs="Times New Roman" w:hint="eastAsia"/>
                <w:szCs w:val="21"/>
              </w:rPr>
              <w:t>*</w:t>
            </w:r>
            <w:r>
              <w:rPr>
                <w:rFonts w:ascii="Times New Roman" w:eastAsia="方正仿宋_GBK" w:hAnsi="Times New Roman" w:cs="Times New Roman" w:hint="eastAsia"/>
                <w:szCs w:val="21"/>
              </w:rPr>
              <w:t>为严重不符合项，一票否决。</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jc w:val="center"/>
              <w:rPr>
                <w:rFonts w:ascii="Times New Roman" w:eastAsia="方正仿宋_GBK" w:hAnsi="Times New Roman" w:cs="Times New Roman"/>
                <w:b/>
                <w:bCs/>
                <w:sz w:val="28"/>
                <w:szCs w:val="28"/>
              </w:rPr>
            </w:pPr>
            <w:r>
              <w:rPr>
                <w:rFonts w:ascii="Times New Roman" w:eastAsia="方正仿宋_GBK" w:hAnsi="Times New Roman" w:cs="Times New Roman" w:hint="eastAsia"/>
                <w:b/>
                <w:bCs/>
                <w:sz w:val="28"/>
                <w:szCs w:val="28"/>
              </w:rPr>
              <w:t>考核结果</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jc w:val="center"/>
              <w:rPr>
                <w:rFonts w:ascii="Times New Roman" w:eastAsia="方正仿宋_GBK" w:hAnsi="Times New Roman" w:cs="Times New Roman"/>
                <w:b/>
                <w:bCs/>
                <w:sz w:val="28"/>
                <w:szCs w:val="28"/>
              </w:rPr>
            </w:pPr>
            <w:r>
              <w:rPr>
                <w:rFonts w:ascii="Times New Roman" w:eastAsia="方正仿宋_GBK" w:hAnsi="Times New Roman" w:cs="Times New Roman" w:hint="eastAsia"/>
                <w:b/>
                <w:bCs/>
                <w:sz w:val="28"/>
                <w:szCs w:val="28"/>
              </w:rPr>
              <w:t>简要说明</w:t>
            </w:r>
          </w:p>
        </w:tc>
      </w:tr>
      <w:tr w:rsidR="00F04EF5">
        <w:trPr>
          <w:trHeight w:val="680"/>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jc w:val="center"/>
              <w:rPr>
                <w:rFonts w:ascii="Times New Roman" w:eastAsia="方正仿宋_GBK" w:hAnsi="Times New Roman" w:cs="Times New Roman"/>
                <w:b/>
                <w:bCs/>
              </w:rPr>
            </w:pPr>
            <w:r>
              <w:rPr>
                <w:rFonts w:ascii="Times New Roman" w:eastAsia="方正仿宋_GBK" w:hAnsi="Times New Roman" w:cs="Times New Roman" w:hint="eastAsia"/>
                <w:b/>
                <w:bCs/>
              </w:rPr>
              <w:t>防疫、质量管理体系</w:t>
            </w:r>
          </w:p>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明确生产质量方针和目标，将检疫处理质量纳入质量管理目标；</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rPr>
                <w:rFonts w:ascii="Times New Roman" w:eastAsia="方正仿宋_GBK" w:hAnsi="Times New Roman" w:cs="Times New Roman"/>
              </w:rPr>
            </w:pPr>
          </w:p>
        </w:tc>
      </w:tr>
      <w:tr w:rsidR="00F04EF5">
        <w:trPr>
          <w:trHeight w:val="895"/>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木质包装检疫及检疫处理相关文件收集齐全；</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制定热处理、熏蒸处理操作流程，明确技术指标、起始、终止的确认标准，安全防护要求等；</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制定从原料、加工生产到成品的检验标准；</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企业所用标识是否全部经海关备案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制定标识加施管理要求，明确专人负责标识管理，使用时履行批准手续；</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制定成品库防疫管理要求，明确专库专用，成品进出库管理程序；</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制定环境防疫控制要求，定期做好下脚料处理环境防疫；</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制定异常情况处置、报告程序，明确异常情况种类；</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制定产品溯源管理制度</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企业出具符合相关法律法规的声明</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highlight w:val="yellow"/>
              </w:rPr>
            </w:pPr>
            <w:r>
              <w:rPr>
                <w:rFonts w:ascii="Times New Roman" w:eastAsia="方正仿宋_GBK" w:hAnsi="Times New Roman" w:cs="Times New Roman" w:hint="eastAsia"/>
              </w:rPr>
              <w:t>重要管理制度保留在醒目位置</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rPr>
            </w:pPr>
          </w:p>
        </w:tc>
      </w:tr>
      <w:tr w:rsidR="00F04EF5">
        <w:trPr>
          <w:trHeight w:val="680"/>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jc w:val="center"/>
              <w:rPr>
                <w:rFonts w:ascii="Times New Roman" w:eastAsia="方正仿宋_GBK" w:hAnsi="Times New Roman" w:cs="Times New Roman"/>
                <w:b/>
                <w:bCs/>
              </w:rPr>
            </w:pPr>
            <w:r>
              <w:rPr>
                <w:rFonts w:ascii="Times New Roman" w:eastAsia="方正仿宋_GBK" w:hAnsi="Times New Roman" w:cs="Times New Roman" w:hint="eastAsia"/>
                <w:b/>
                <w:bCs/>
              </w:rPr>
              <w:t>组织机构及职责</w:t>
            </w:r>
          </w:p>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建立职责明确的防疫管理小组，成员由企业负责人、相关部门负责人、检疫处理技术人员等组成。</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木质包装生产、检疫处理各环节的负责人，检疫处理技术人员、操作人员应为管理小组成员，并对各自环节质量负责</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检疫处理操作人员和锅炉工等关键岗位人员具备相应的资质，或经培训掌握技术规范和操作规程，考核合格后方可上岗。</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防疫管理小组发生重大变化时是否及时向海关通报</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主要管理和操作人员应经培训并考核合格</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检疫处理负责人或技术人员应对检疫处理效果负责并确认</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jc w:val="center"/>
              <w:rPr>
                <w:rFonts w:ascii="Times New Roman" w:eastAsia="方正仿宋_GBK" w:hAnsi="Times New Roman" w:cs="Times New Roman"/>
                <w:b/>
                <w:bCs/>
              </w:rPr>
            </w:pPr>
            <w:r>
              <w:rPr>
                <w:rFonts w:ascii="Times New Roman" w:eastAsia="方正仿宋_GBK" w:hAnsi="Times New Roman" w:cs="Times New Roman" w:hint="eastAsia"/>
                <w:b/>
                <w:bCs/>
              </w:rPr>
              <w:t>人员</w:t>
            </w:r>
            <w:r>
              <w:rPr>
                <w:rFonts w:ascii="Times New Roman" w:eastAsia="方正仿宋_GBK" w:hAnsi="Times New Roman" w:cs="Times New Roman" w:hint="eastAsia"/>
                <w:b/>
                <w:bCs/>
              </w:rPr>
              <w:lastRenderedPageBreak/>
              <w:t>管理</w:t>
            </w:r>
          </w:p>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lastRenderedPageBreak/>
              <w:t>防疫小组成员熟悉木质包装检疫等相关法规</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lastRenderedPageBreak/>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技术人员、操作人员掌握出境木质包装检疫要求、检疫处理技术指标及标识的加施要求</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检疫处理技术人员及操作人员掌握检疫处理操作规程</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防疫小组成员应熟悉各项规章制度</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主要管理人员、操作人员经培训合格</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能够按照要求定期对相关关键环节人员进行培训</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jc w:val="center"/>
              <w:rPr>
                <w:rFonts w:ascii="Times New Roman" w:eastAsia="方正仿宋_GBK" w:hAnsi="Times New Roman" w:cs="Times New Roman"/>
                <w:b/>
                <w:bCs/>
              </w:rPr>
            </w:pPr>
            <w:r>
              <w:rPr>
                <w:rFonts w:ascii="Times New Roman" w:eastAsia="方正仿宋_GBK" w:hAnsi="Times New Roman" w:cs="Times New Roman" w:hint="eastAsia"/>
                <w:b/>
                <w:bCs/>
              </w:rPr>
              <w:t>环境与布局</w:t>
            </w:r>
          </w:p>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w:t>
            </w:r>
            <w:r>
              <w:rPr>
                <w:rFonts w:ascii="Times New Roman" w:eastAsia="方正仿宋_GBK" w:hAnsi="Times New Roman" w:cs="Times New Roman" w:hint="eastAsia"/>
              </w:rPr>
              <w:t>企业及其检疫处理设施的选址与建造符合环保、消防等要求并取得相应证明</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tcPr>
          <w:p w:rsidR="00F04EF5" w:rsidRDefault="00F04EF5"/>
        </w:tc>
        <w:tc>
          <w:tcPr>
            <w:tcW w:w="4516" w:type="dxa"/>
            <w:tcBorders>
              <w:top w:val="single" w:sz="4" w:space="0" w:color="auto"/>
              <w:left w:val="single" w:sz="4" w:space="0" w:color="auto"/>
              <w:bottom w:val="single" w:sz="4" w:space="0" w:color="auto"/>
              <w:right w:val="single" w:sz="4" w:space="0" w:color="auto"/>
            </w:tcBorders>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厂区道路及场地是否平整、硬化</w:t>
            </w:r>
          </w:p>
        </w:tc>
        <w:tc>
          <w:tcPr>
            <w:tcW w:w="1520" w:type="dxa"/>
            <w:tcBorders>
              <w:top w:val="single" w:sz="4" w:space="0" w:color="auto"/>
              <w:left w:val="single" w:sz="4" w:space="0" w:color="auto"/>
              <w:bottom w:val="single" w:sz="4" w:space="0" w:color="auto"/>
              <w:right w:val="single" w:sz="4" w:space="0" w:color="auto"/>
            </w:tcBorders>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tcPr>
          <w:p w:rsidR="00F04EF5" w:rsidRDefault="00F04EF5">
            <w:pPr>
              <w:spacing w:line="560" w:lineRule="exact"/>
              <w:jc w:val="center"/>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厂区主要区域有无杂草、积水、不清洁死角</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厂区布局合理，生产加工及检疫处理区和生活区分开，内销木质包装与出境木质包装的生产、加工、存放区域有效隔离</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设有原料堆放区、生产车间、待处理区、标识加施区、成品库及下脚料堆放区，各区域划分明显，标识清晰，相对隔离</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企业厂区面积应与生产加工能力相适应</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lastRenderedPageBreak/>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热处理库、熏蒸库、成品库及周围为水泥地面</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树皮、边角料等下脚料处理集中堆放，及时处理</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配备灭虫药械</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热处理库、熏蒸库、成品库等均悬挂明显标志</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69"/>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F04EF5" w:rsidRDefault="00D73894">
            <w:pPr>
              <w:pStyle w:val="2010"/>
              <w:spacing w:line="560" w:lineRule="exact"/>
              <w:rPr>
                <w:rFonts w:ascii="Times New Roman" w:eastAsia="方正仿宋_GBK" w:hAnsi="Times New Roman" w:cs="Times New Roman"/>
                <w:b/>
                <w:bCs/>
              </w:rPr>
            </w:pPr>
            <w:r>
              <w:rPr>
                <w:rFonts w:ascii="Times New Roman" w:eastAsia="方正仿宋_GBK" w:hAnsi="Times New Roman" w:cs="Times New Roman" w:hint="eastAsia"/>
                <w:b/>
                <w:bCs/>
              </w:rPr>
              <w:t>热处理设施</w:t>
            </w:r>
          </w:p>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b/>
                <w:bCs/>
              </w:rPr>
              <w:t>*</w:t>
            </w:r>
            <w:r>
              <w:rPr>
                <w:rFonts w:ascii="Times New Roman" w:eastAsia="方正仿宋_GBK" w:hAnsi="Times New Roman" w:cs="Times New Roman" w:hint="eastAsia"/>
              </w:rPr>
              <w:t>热处理库运行满足热处理技术指标要求，单个库房有效处理能力不低于</w:t>
            </w:r>
            <w:r>
              <w:rPr>
                <w:rFonts w:ascii="Times New Roman" w:eastAsia="方正仿宋_GBK" w:hAnsi="Times New Roman" w:cs="Times New Roman" w:hint="eastAsia"/>
              </w:rPr>
              <w:t>60</w:t>
            </w:r>
            <w:r>
              <w:rPr>
                <w:rFonts w:ascii="Times New Roman" w:eastAsia="方正仿宋_GBK" w:hAnsi="Times New Roman" w:cs="Times New Roman" w:hint="eastAsia"/>
              </w:rPr>
              <w:t>立方米</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b/>
                <w:bCs/>
              </w:rPr>
              <w:t>*</w:t>
            </w:r>
            <w:r>
              <w:rPr>
                <w:rFonts w:ascii="Times New Roman" w:eastAsia="方正仿宋_GBK" w:hAnsi="Times New Roman" w:cs="Times New Roman" w:hint="eastAsia"/>
              </w:rPr>
              <w:t>热处理库数量满足业务需要（年产</w:t>
            </w:r>
            <w:r>
              <w:rPr>
                <w:rFonts w:ascii="Times New Roman" w:eastAsia="方正仿宋_GBK" w:hAnsi="Times New Roman" w:cs="Times New Roman" w:hint="eastAsia"/>
              </w:rPr>
              <w:t>10</w:t>
            </w:r>
            <w:r>
              <w:rPr>
                <w:rFonts w:ascii="Times New Roman" w:eastAsia="方正仿宋_GBK" w:hAnsi="Times New Roman" w:cs="Times New Roman" w:hint="eastAsia"/>
              </w:rPr>
              <w:t>万件以下应至少配备一个热处理库；年产</w:t>
            </w:r>
            <w:r>
              <w:rPr>
                <w:rFonts w:ascii="Times New Roman" w:eastAsia="方正仿宋_GBK" w:hAnsi="Times New Roman" w:cs="Times New Roman" w:hint="eastAsia"/>
              </w:rPr>
              <w:t>10</w:t>
            </w:r>
            <w:r>
              <w:rPr>
                <w:rFonts w:ascii="Times New Roman" w:eastAsia="方正仿宋_GBK" w:hAnsi="Times New Roman" w:cs="Times New Roman" w:hint="eastAsia"/>
              </w:rPr>
              <w:t>万件以上应至少配备两个）</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168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取得窑体检测报告，且热处理库应满足以下要求：</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热处理库具备供热、调湿、强制循环设备</w:t>
            </w:r>
            <w:r>
              <w:rPr>
                <w:rFonts w:ascii="Times New Roman" w:eastAsia="方正仿宋_GBK" w:hAnsi="Times New Roman" w:cs="Times New Roman"/>
              </w:rPr>
              <w:t>（</w:t>
            </w:r>
            <w:r>
              <w:rPr>
                <w:rFonts w:ascii="Times New Roman" w:eastAsia="方正仿宋_GBK" w:hAnsi="Times New Roman" w:cs="Times New Roman" w:hint="eastAsia"/>
              </w:rPr>
              <w:t>强制循环设备应使通过材堆的气流速度不小于</w:t>
            </w:r>
            <w:r>
              <w:rPr>
                <w:rFonts w:ascii="Times New Roman" w:eastAsia="方正仿宋_GBK" w:hAnsi="Times New Roman" w:cs="Times New Roman" w:hint="eastAsia"/>
              </w:rPr>
              <w:t>1.2</w:t>
            </w:r>
            <w:r>
              <w:rPr>
                <w:rFonts w:ascii="Times New Roman" w:eastAsia="方正仿宋_GBK" w:hAnsi="Times New Roman" w:cs="Times New Roman" w:hint="eastAsia"/>
              </w:rPr>
              <w:t>±</w:t>
            </w:r>
            <w:r>
              <w:rPr>
                <w:rFonts w:ascii="Times New Roman" w:eastAsia="方正仿宋_GBK" w:hAnsi="Times New Roman" w:cs="Times New Roman" w:hint="eastAsia"/>
              </w:rPr>
              <w:t>0.2m/s</w:t>
            </w:r>
            <w:r>
              <w:rPr>
                <w:rFonts w:ascii="Times New Roman" w:eastAsia="方正仿宋_GBK" w:hAnsi="Times New Roman" w:cs="Times New Roman" w:hint="eastAsia"/>
              </w:rPr>
              <w:t>；窑内最大温度绝对偏差不应超过</w:t>
            </w:r>
            <w:r>
              <w:rPr>
                <w:rFonts w:ascii="Times New Roman" w:eastAsia="方正仿宋_GBK" w:hAnsi="Times New Roman" w:cs="Times New Roman" w:hint="eastAsia"/>
              </w:rPr>
              <w:t>5</w:t>
            </w:r>
            <w:r>
              <w:rPr>
                <w:rFonts w:ascii="Times New Roman" w:eastAsia="方正仿宋_GBK" w:hAnsi="Times New Roman" w:cs="Times New Roman"/>
                <w:szCs w:val="21"/>
              </w:rPr>
              <w:t>°C</w:t>
            </w:r>
            <w:r>
              <w:rPr>
                <w:rFonts w:ascii="Times New Roman" w:eastAsia="方正仿宋_GBK" w:hAnsi="Times New Roman" w:cs="Times New Roman" w:hint="eastAsia"/>
              </w:rPr>
              <w:t>，平均值均方差不应超过</w:t>
            </w:r>
            <w:r>
              <w:rPr>
                <w:rFonts w:ascii="Times New Roman" w:eastAsia="方正仿宋_GBK" w:hAnsi="Times New Roman" w:cs="Times New Roman" w:hint="eastAsia"/>
              </w:rPr>
              <w:t>2</w:t>
            </w:r>
            <w:r>
              <w:rPr>
                <w:rFonts w:ascii="Times New Roman" w:eastAsia="方正仿宋_GBK" w:hAnsi="Times New Roman" w:cs="Times New Roman"/>
                <w:szCs w:val="21"/>
              </w:rPr>
              <w:t>°C</w:t>
            </w:r>
            <w:r>
              <w:rPr>
                <w:rFonts w:ascii="Times New Roman" w:eastAsia="方正仿宋_GBK" w:hAnsi="Times New Roman" w:cs="Times New Roman"/>
              </w:rPr>
              <w:t>）</w:t>
            </w:r>
            <w:r>
              <w:rPr>
                <w:rFonts w:ascii="Times New Roman" w:eastAsia="方正仿宋_GBK" w:hAnsi="Times New Roman" w:cs="Times New Roman" w:hint="eastAsia"/>
              </w:rPr>
              <w:t>；</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134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1310"/>
              <w:spacing w:line="560" w:lineRule="exact"/>
              <w:rPr>
                <w:rFonts w:ascii="Times New Roman" w:eastAsia="方正仿宋_GBK" w:hAnsi="Times New Roman" w:cs="Times New Roman"/>
              </w:rPr>
            </w:pPr>
            <w:r>
              <w:rPr>
                <w:rFonts w:ascii="Times New Roman" w:eastAsia="方正仿宋_GBK" w:hAnsi="Times New Roman" w:cs="Times New Roman" w:hint="eastAsia"/>
              </w:rPr>
              <w:t>取得窑体检测报告，且热处理库应满足以下要求：</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热处理库保温性能良好（在窑内温度达到</w:t>
            </w:r>
            <w:r>
              <w:rPr>
                <w:rFonts w:ascii="Times New Roman" w:eastAsia="方正仿宋_GBK" w:hAnsi="Times New Roman" w:cs="Times New Roman" w:hint="eastAsia"/>
              </w:rPr>
              <w:t>80</w:t>
            </w:r>
            <w:r>
              <w:rPr>
                <w:rFonts w:ascii="Times New Roman" w:eastAsia="方正仿宋_GBK" w:hAnsi="Times New Roman" w:cs="Times New Roman"/>
                <w:szCs w:val="21"/>
              </w:rPr>
              <w:t>°C</w:t>
            </w:r>
            <w:r>
              <w:rPr>
                <w:rFonts w:ascii="Times New Roman" w:eastAsia="方正仿宋_GBK" w:hAnsi="Times New Roman" w:cs="Times New Roman" w:hint="eastAsia"/>
              </w:rPr>
              <w:t>时，窑体外侧任取</w:t>
            </w:r>
            <w:r>
              <w:rPr>
                <w:rFonts w:ascii="Times New Roman" w:eastAsia="方正仿宋_GBK" w:hAnsi="Times New Roman" w:cs="Times New Roman" w:hint="eastAsia"/>
              </w:rPr>
              <w:t>1</w:t>
            </w:r>
            <w:r>
              <w:rPr>
                <w:rFonts w:ascii="Times New Roman" w:eastAsia="方正仿宋_GBK" w:hAnsi="Times New Roman" w:cs="Times New Roman" w:hint="eastAsia"/>
              </w:rPr>
              <w:t>平米，测</w:t>
            </w:r>
            <w:r>
              <w:rPr>
                <w:rFonts w:ascii="Times New Roman" w:eastAsia="方正仿宋_GBK" w:hAnsi="Times New Roman" w:cs="Times New Roman" w:hint="eastAsia"/>
              </w:rPr>
              <w:t>5-10</w:t>
            </w:r>
            <w:r>
              <w:rPr>
                <w:rFonts w:ascii="Times New Roman" w:eastAsia="方正仿宋_GBK" w:hAnsi="Times New Roman" w:cs="Times New Roman" w:hint="eastAsia"/>
              </w:rPr>
              <w:t>个点的窑体</w:t>
            </w:r>
            <w:r>
              <w:rPr>
                <w:rFonts w:ascii="Times New Roman" w:eastAsia="方正仿宋_GBK" w:hAnsi="Times New Roman" w:cs="Times New Roman" w:hint="eastAsia"/>
              </w:rPr>
              <w:lastRenderedPageBreak/>
              <w:t>表面温度，不能超过环境温度</w:t>
            </w:r>
            <w:r>
              <w:rPr>
                <w:rFonts w:ascii="Times New Roman" w:eastAsia="方正仿宋_GBK" w:hAnsi="Times New Roman" w:cs="Times New Roman" w:hint="eastAsia"/>
              </w:rPr>
              <w:t>15</w:t>
            </w:r>
            <w:r>
              <w:rPr>
                <w:rFonts w:ascii="Times New Roman" w:eastAsia="方正仿宋_GBK" w:hAnsi="Times New Roman" w:cs="Times New Roman"/>
                <w:szCs w:val="21"/>
              </w:rPr>
              <w:t>°C</w:t>
            </w:r>
            <w:r>
              <w:rPr>
                <w:rFonts w:ascii="Times New Roman" w:eastAsia="方正仿宋_GBK" w:hAnsi="Times New Roman" w:cs="Times New Roman" w:hint="eastAsia"/>
              </w:rPr>
              <w:t>）；</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1110"/>
              <w:spacing w:line="560" w:lineRule="exact"/>
              <w:rPr>
                <w:rFonts w:ascii="Times New Roman" w:eastAsia="方正仿宋_GBK" w:hAnsi="Times New Roman" w:cs="Times New Roman"/>
              </w:rPr>
            </w:pPr>
            <w:r>
              <w:rPr>
                <w:rFonts w:ascii="Times New Roman" w:eastAsia="方正仿宋_GBK" w:hAnsi="Times New Roman" w:cs="Times New Roman" w:hint="eastAsia"/>
              </w:rPr>
              <w:lastRenderedPageBreak/>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100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1410"/>
              <w:spacing w:line="560" w:lineRule="exact"/>
              <w:rPr>
                <w:rFonts w:ascii="Times New Roman" w:eastAsia="方正仿宋_GBK" w:hAnsi="Times New Roman" w:cs="Times New Roman"/>
              </w:rPr>
            </w:pPr>
            <w:r>
              <w:rPr>
                <w:rFonts w:ascii="Times New Roman" w:eastAsia="方正仿宋_GBK" w:hAnsi="Times New Roman" w:cs="Times New Roman" w:hint="eastAsia"/>
              </w:rPr>
              <w:t>取得窑体检测报告，且热处理库应满足以下要求：</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热处理库密闭性能良好（窑内温度达到</w:t>
            </w:r>
            <w:r>
              <w:rPr>
                <w:rFonts w:ascii="Times New Roman" w:eastAsia="方正仿宋_GBK" w:hAnsi="Times New Roman" w:cs="Times New Roman" w:hint="eastAsia"/>
              </w:rPr>
              <w:t>80</w:t>
            </w:r>
            <w:r>
              <w:rPr>
                <w:rFonts w:ascii="Times New Roman" w:eastAsia="方正仿宋_GBK" w:hAnsi="Times New Roman" w:cs="Times New Roman"/>
                <w:szCs w:val="21"/>
              </w:rPr>
              <w:t>°C</w:t>
            </w:r>
            <w:r>
              <w:rPr>
                <w:rFonts w:ascii="Times New Roman" w:eastAsia="方正仿宋_GBK" w:hAnsi="Times New Roman" w:cs="Times New Roman" w:hint="eastAsia"/>
              </w:rPr>
              <w:t>时，热处理库内可以形成</w:t>
            </w:r>
            <w:r>
              <w:rPr>
                <w:rFonts w:ascii="Times New Roman" w:eastAsia="方正仿宋_GBK" w:hAnsi="Times New Roman" w:cs="Times New Roman" w:hint="eastAsia"/>
              </w:rPr>
              <w:t>100%</w:t>
            </w:r>
            <w:r>
              <w:rPr>
                <w:rFonts w:ascii="Times New Roman" w:eastAsia="方正仿宋_GBK" w:hAnsi="Times New Roman" w:cs="Times New Roman" w:hint="eastAsia"/>
              </w:rPr>
              <w:t>的相对湿度，且能保持</w:t>
            </w:r>
            <w:r>
              <w:rPr>
                <w:rFonts w:ascii="Times New Roman" w:eastAsia="方正仿宋_GBK" w:hAnsi="Times New Roman" w:cs="Times New Roman" w:hint="eastAsia"/>
              </w:rPr>
              <w:t>30-60</w:t>
            </w:r>
            <w:r>
              <w:rPr>
                <w:rFonts w:ascii="Times New Roman" w:eastAsia="方正仿宋_GBK" w:hAnsi="Times New Roman" w:cs="Times New Roman" w:hint="eastAsia"/>
              </w:rPr>
              <w:t>分钟）</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1210"/>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配备两组以上耐高温干、湿球温度检测仪、中心温度检测仪；配备木材水分检测仪</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配备视频监管系统（</w:t>
            </w:r>
            <w:r>
              <w:rPr>
                <w:rFonts w:ascii="Times New Roman" w:eastAsia="方正仿宋_GBK" w:hAnsi="Times New Roman" w:cs="Times New Roman" w:hint="eastAsia"/>
                <w:bCs/>
              </w:rPr>
              <w:t>推荐，非强制性</w:t>
            </w:r>
            <w:r>
              <w:rPr>
                <w:rFonts w:ascii="Times New Roman" w:eastAsia="方正仿宋_GBK" w:hAnsi="Times New Roman" w:cs="Times New Roman" w:hint="eastAsia"/>
              </w:rPr>
              <w:t>）</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设施布局合理，设备安装准确，检测仪表检定合格</w:t>
            </w:r>
            <w:r>
              <w:rPr>
                <w:rFonts w:ascii="Times New Roman" w:eastAsia="方正仿宋_GBK" w:hAnsi="Times New Roman" w:cs="Times New Roman"/>
              </w:rPr>
              <w:t>（</w:t>
            </w:r>
            <w:r>
              <w:rPr>
                <w:rFonts w:ascii="Times New Roman" w:eastAsia="方正仿宋_GBK" w:hAnsi="Times New Roman" w:cs="Times New Roman" w:hint="eastAsia"/>
              </w:rPr>
              <w:t>符合国家标准计量标志或有关行业标准</w:t>
            </w:r>
            <w:r>
              <w:rPr>
                <w:rFonts w:ascii="Times New Roman" w:eastAsia="方正仿宋_GBK" w:hAnsi="Times New Roman" w:cs="Times New Roman"/>
              </w:rPr>
              <w:t>）</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数据监控具备自动打印、不可人为修改或数据实时传输功能</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设备运行能够达到热处理技术指标要求</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室外水泥周转场地面积达热处理库面积</w:t>
            </w:r>
            <w:r>
              <w:rPr>
                <w:rFonts w:ascii="Times New Roman" w:eastAsia="方正仿宋_GBK" w:hAnsi="Times New Roman" w:cs="Times New Roman" w:hint="eastAsia"/>
              </w:rPr>
              <w:t>2</w:t>
            </w:r>
            <w:r>
              <w:rPr>
                <w:rFonts w:ascii="Times New Roman" w:eastAsia="方正仿宋_GBK" w:hAnsi="Times New Roman" w:cs="Times New Roman"/>
              </w:rPr>
              <w:t>-</w:t>
            </w:r>
            <w:r>
              <w:rPr>
                <w:rFonts w:ascii="Times New Roman" w:eastAsia="方正仿宋_GBK" w:hAnsi="Times New Roman" w:cs="Times New Roman" w:hint="eastAsia"/>
              </w:rPr>
              <w:t>3</w:t>
            </w:r>
            <w:r>
              <w:rPr>
                <w:rFonts w:ascii="Times New Roman" w:eastAsia="方正仿宋_GBK" w:hAnsi="Times New Roman" w:cs="Times New Roman" w:hint="eastAsia"/>
              </w:rPr>
              <w:t>倍</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配备消防设施及安全防护用具</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41"/>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提供至少</w:t>
            </w:r>
            <w:r>
              <w:rPr>
                <w:rFonts w:ascii="Times New Roman" w:eastAsia="方正仿宋_GBK" w:hAnsi="Times New Roman" w:cs="Times New Roman"/>
              </w:rPr>
              <w:t>3</w:t>
            </w:r>
            <w:r>
              <w:rPr>
                <w:rFonts w:ascii="Times New Roman" w:eastAsia="方正仿宋_GBK" w:hAnsi="Times New Roman" w:cs="Times New Roman" w:hint="eastAsia"/>
              </w:rPr>
              <w:t>次设备有效运行记录</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2810"/>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F04EF5" w:rsidRDefault="00D73894">
            <w:pPr>
              <w:pStyle w:val="2910"/>
              <w:spacing w:line="560" w:lineRule="exact"/>
              <w:rPr>
                <w:rFonts w:eastAsia="方正仿宋_GBK"/>
                <w:b/>
                <w:bCs/>
              </w:rPr>
            </w:pPr>
            <w:r>
              <w:rPr>
                <w:rFonts w:eastAsia="方正仿宋_GBK" w:hint="eastAsia"/>
                <w:b/>
                <w:bCs/>
              </w:rPr>
              <w:t>熏蒸</w:t>
            </w:r>
            <w:r>
              <w:rPr>
                <w:rFonts w:eastAsia="方正仿宋_GBK" w:hint="eastAsia"/>
                <w:b/>
                <w:bCs/>
              </w:rPr>
              <w:lastRenderedPageBreak/>
              <w:t>处理设施</w:t>
            </w:r>
          </w:p>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lastRenderedPageBreak/>
              <w:t>熏蒸单位或签约委托的熏蒸单位经海关考核认</w:t>
            </w:r>
            <w:r>
              <w:rPr>
                <w:rFonts w:ascii="Times New Roman" w:eastAsia="方正仿宋_GBK" w:hAnsi="Times New Roman" w:cs="Times New Roman" w:hint="eastAsia"/>
              </w:rPr>
              <w:lastRenderedPageBreak/>
              <w:t>可</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lastRenderedPageBreak/>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lastRenderedPageBreak/>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熏蒸库密闭性良好，墙壁、地面无裂缝，通往库房外的管线在穿墙处封堵严密</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熏蒸库管线、设备采取耐腐蚀处理，照明灯等电气设施能够防爆。</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100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1510"/>
              <w:spacing w:line="560" w:lineRule="exact"/>
              <w:rPr>
                <w:rFonts w:ascii="Times New Roman" w:eastAsia="方正仿宋_GBK" w:hAnsi="Times New Roman" w:cs="Times New Roman"/>
              </w:rPr>
            </w:pPr>
            <w:r>
              <w:rPr>
                <w:rFonts w:ascii="Times New Roman" w:eastAsia="方正仿宋_GBK" w:hAnsi="Times New Roman" w:cs="Times New Roman" w:hint="eastAsia"/>
              </w:rPr>
              <w:t>取得窑体检测报告，且熏蒸库应满足以下要求：</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熏蒸库密闭性能良好，使用加热设施使冬季低温条件下，能维持窑内温度</w:t>
            </w:r>
            <w:r>
              <w:rPr>
                <w:rFonts w:ascii="Times New Roman" w:eastAsia="方正仿宋_GBK" w:hAnsi="Times New Roman" w:cs="Times New Roman" w:hint="eastAsia"/>
              </w:rPr>
              <w:t>10</w:t>
            </w:r>
            <w:r>
              <w:rPr>
                <w:rFonts w:ascii="方正仿宋_GBK" w:eastAsia="方正仿宋_GBK" w:cs="Times New Roman" w:hint="eastAsia"/>
              </w:rPr>
              <w:t>℃</w:t>
            </w:r>
            <w:r>
              <w:rPr>
                <w:rFonts w:ascii="Times New Roman" w:eastAsia="方正仿宋_GBK" w:hAnsi="Times New Roman" w:cs="Times New Roman" w:hint="eastAsia"/>
              </w:rPr>
              <w:t>以上。</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134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1710"/>
              <w:spacing w:line="560" w:lineRule="exact"/>
              <w:rPr>
                <w:rFonts w:ascii="Times New Roman" w:eastAsia="方正仿宋_GBK" w:hAnsi="Times New Roman" w:cs="Times New Roman"/>
              </w:rPr>
            </w:pPr>
            <w:r>
              <w:rPr>
                <w:rFonts w:ascii="Times New Roman" w:eastAsia="方正仿宋_GBK" w:hAnsi="Times New Roman" w:cs="Times New Roman" w:hint="eastAsia"/>
              </w:rPr>
              <w:t>取得窑体检测报告，且熏蒸库应满足以下要求：</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具备符合要求的强制排毒设备，排风口距离地面高度不得低于</w:t>
            </w:r>
            <w:r>
              <w:rPr>
                <w:rFonts w:ascii="Times New Roman" w:eastAsia="方正仿宋_GBK" w:hAnsi="Times New Roman" w:cs="Times New Roman" w:hint="eastAsia"/>
              </w:rPr>
              <w:t>10</w:t>
            </w:r>
            <w:r>
              <w:rPr>
                <w:rFonts w:ascii="Times New Roman" w:eastAsia="方正仿宋_GBK" w:hAnsi="Times New Roman" w:cs="Times New Roman" w:hint="eastAsia"/>
              </w:rPr>
              <w:t>米。强制排毒设备应能够在</w:t>
            </w:r>
            <w:r>
              <w:rPr>
                <w:rFonts w:ascii="Times New Roman" w:eastAsia="方正仿宋_GBK" w:hAnsi="Times New Roman" w:cs="Times New Roman" w:hint="eastAsia"/>
              </w:rPr>
              <w:t>5-8</w:t>
            </w:r>
            <w:r>
              <w:rPr>
                <w:rFonts w:ascii="Times New Roman" w:eastAsia="方正仿宋_GBK" w:hAnsi="Times New Roman" w:cs="Times New Roman" w:hint="eastAsia"/>
              </w:rPr>
              <w:t>分钟内将库内空气排空；</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100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配备熏蒸气体浓度检测仪、以及木材水分检测仪，检测仪表检定合格</w:t>
            </w:r>
            <w:r>
              <w:rPr>
                <w:rFonts w:ascii="Times New Roman" w:eastAsia="方正仿宋_GBK" w:hAnsi="Times New Roman" w:cs="Times New Roman"/>
              </w:rPr>
              <w:t>（</w:t>
            </w:r>
            <w:r>
              <w:rPr>
                <w:rFonts w:ascii="Times New Roman" w:eastAsia="方正仿宋_GBK" w:hAnsi="Times New Roman" w:cs="Times New Roman" w:hint="eastAsia"/>
              </w:rPr>
              <w:t>符合国家标准计量标志或有关行业标准</w:t>
            </w:r>
            <w:r>
              <w:rPr>
                <w:rFonts w:ascii="Times New Roman" w:eastAsia="方正仿宋_GBK" w:hAnsi="Times New Roman" w:cs="Times New Roman"/>
              </w:rPr>
              <w:t>）</w:t>
            </w:r>
            <w:r>
              <w:rPr>
                <w:rFonts w:ascii="Times New Roman" w:eastAsia="方正仿宋_GBK" w:hAnsi="Times New Roman" w:cs="Times New Roman" w:hint="eastAsia"/>
              </w:rPr>
              <w:t>；</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配备溴甲烷浓度检测仪</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tcPr>
          <w:p w:rsidR="00F04EF5" w:rsidRDefault="00F04EF5"/>
        </w:tc>
        <w:tc>
          <w:tcPr>
            <w:tcW w:w="4516" w:type="dxa"/>
            <w:tcBorders>
              <w:top w:val="single" w:sz="4" w:space="0" w:color="auto"/>
              <w:left w:val="single" w:sz="4" w:space="0" w:color="auto"/>
              <w:bottom w:val="single" w:sz="4" w:space="0" w:color="auto"/>
              <w:right w:val="single" w:sz="4" w:space="0" w:color="auto"/>
            </w:tcBorders>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w:t>
            </w:r>
            <w:r>
              <w:rPr>
                <w:rFonts w:ascii="Times New Roman" w:eastAsia="方正仿宋_GBK" w:hAnsi="Times New Roman" w:cs="Times New Roman" w:hint="eastAsia"/>
              </w:rPr>
              <w:t>配备温度检测仪，具备温度实时采集功能，并确保温度记录不可人为更改</w:t>
            </w:r>
          </w:p>
        </w:tc>
        <w:tc>
          <w:tcPr>
            <w:tcW w:w="1520" w:type="dxa"/>
            <w:tcBorders>
              <w:top w:val="single" w:sz="4" w:space="0" w:color="auto"/>
              <w:left w:val="single" w:sz="4" w:space="0" w:color="auto"/>
              <w:bottom w:val="single" w:sz="4" w:space="0" w:color="auto"/>
              <w:right w:val="single" w:sz="4" w:space="0" w:color="auto"/>
            </w:tcBorders>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tcPr>
          <w:p w:rsidR="00F04EF5" w:rsidRDefault="00F04EF5">
            <w:pPr>
              <w:spacing w:line="560" w:lineRule="exact"/>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配备足够的消防设施及防毒面具等安全防护用品</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熏蒸库是否远离生活区或办公区</w:t>
            </w:r>
            <w:r>
              <w:rPr>
                <w:rFonts w:ascii="Times New Roman" w:eastAsia="方正仿宋_GBK" w:hAnsi="Times New Roman" w:cs="Times New Roman" w:hint="eastAsia"/>
              </w:rPr>
              <w:t>50</w:t>
            </w:r>
            <w:r>
              <w:rPr>
                <w:rFonts w:ascii="Times New Roman" w:eastAsia="方正仿宋_GBK" w:hAnsi="Times New Roman" w:cs="Times New Roman" w:hint="eastAsia"/>
              </w:rPr>
              <w:t>米以上或与其它区域有效隔离</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熏蒸库高度不超过</w:t>
            </w:r>
            <w:r>
              <w:rPr>
                <w:rFonts w:ascii="Times New Roman" w:eastAsia="方正仿宋_GBK" w:hAnsi="Times New Roman" w:cs="Times New Roman" w:hint="eastAsia"/>
              </w:rPr>
              <w:t>4 m</w:t>
            </w:r>
            <w:r>
              <w:rPr>
                <w:rFonts w:ascii="Times New Roman" w:eastAsia="方正仿宋_GBK" w:hAnsi="Times New Roman" w:cs="Times New Roman" w:hint="eastAsia"/>
              </w:rPr>
              <w:t>，体积不超过</w:t>
            </w:r>
            <w:r>
              <w:rPr>
                <w:rFonts w:ascii="Times New Roman" w:eastAsia="方正仿宋_GBK" w:hAnsi="Times New Roman" w:cs="Times New Roman" w:hint="eastAsia"/>
              </w:rPr>
              <w:t>120m</w:t>
            </w:r>
            <w:r>
              <w:rPr>
                <w:rFonts w:ascii="Times New Roman" w:eastAsia="方正仿宋_GBK" w:hAnsi="Times New Roman" w:cs="Times New Roman" w:hint="eastAsia"/>
                <w:vertAlign w:val="superscript"/>
              </w:rPr>
              <w:t>3</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lastRenderedPageBreak/>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熏蒸库外水泥周转场地面积不应小于熏蒸库面积的</w:t>
            </w:r>
            <w:r>
              <w:rPr>
                <w:rFonts w:ascii="Times New Roman" w:eastAsia="方正仿宋_GBK" w:hAnsi="Times New Roman" w:cs="Times New Roman" w:hint="eastAsia"/>
              </w:rPr>
              <w:t>2</w:t>
            </w:r>
            <w:r>
              <w:rPr>
                <w:rFonts w:ascii="Times New Roman" w:eastAsia="方正仿宋_GBK" w:hAnsi="Times New Roman" w:cs="Times New Roman"/>
              </w:rPr>
              <w:t>-</w:t>
            </w:r>
            <w:r>
              <w:rPr>
                <w:rFonts w:ascii="Times New Roman" w:eastAsia="方正仿宋_GBK" w:hAnsi="Times New Roman" w:cs="Times New Roman" w:hint="eastAsia"/>
              </w:rPr>
              <w:t>3</w:t>
            </w:r>
            <w:r>
              <w:rPr>
                <w:rFonts w:ascii="Times New Roman" w:eastAsia="方正仿宋_GBK" w:hAnsi="Times New Roman" w:cs="Times New Roman" w:hint="eastAsia"/>
              </w:rPr>
              <w:t>倍</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outlineLvl w:val="2"/>
              <w:rPr>
                <w:rFonts w:ascii="Times New Roman" w:eastAsia="方正仿宋_GBK" w:hAnsi="Times New Roman" w:cs="Times New Roman"/>
                <w:b/>
                <w:bCs/>
              </w:rPr>
            </w:pPr>
          </w:p>
        </w:tc>
      </w:tr>
      <w:tr w:rsidR="00F04EF5">
        <w:trPr>
          <w:trHeight w:val="66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3010"/>
              <w:spacing w:line="560" w:lineRule="exact"/>
              <w:rPr>
                <w:rFonts w:eastAsia="方正仿宋_GBK"/>
              </w:rPr>
            </w:pPr>
            <w:r>
              <w:rPr>
                <w:rFonts w:eastAsia="方正仿宋_GBK" w:hint="eastAsia"/>
              </w:rPr>
              <w:t>提供至少</w:t>
            </w:r>
            <w:r>
              <w:rPr>
                <w:rFonts w:eastAsia="方正仿宋_GBK" w:hint="eastAsia"/>
              </w:rPr>
              <w:t>3</w:t>
            </w:r>
            <w:r>
              <w:rPr>
                <w:rFonts w:eastAsia="方正仿宋_GBK" w:hint="eastAsia"/>
              </w:rPr>
              <w:t>次设备有效运行记录</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3110"/>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pStyle w:val="3210"/>
              <w:spacing w:line="560" w:lineRule="exact"/>
              <w:rPr>
                <w:rFonts w:eastAsia="方正仿宋_GBK"/>
              </w:rPr>
            </w:pPr>
            <w:r>
              <w:rPr>
                <w:rFonts w:eastAsia="方正仿宋_GBK"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pStyle w:val="3310"/>
              <w:spacing w:line="560" w:lineRule="exact"/>
              <w:outlineLvl w:val="2"/>
              <w:rPr>
                <w:rFonts w:eastAsia="方正仿宋_GBK"/>
                <w:b/>
                <w:bCs/>
              </w:rPr>
            </w:pPr>
          </w:p>
        </w:tc>
      </w:tr>
      <w:tr w:rsidR="00F04EF5">
        <w:trPr>
          <w:trHeight w:val="566"/>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jc w:val="center"/>
              <w:rPr>
                <w:rFonts w:ascii="Times New Roman" w:eastAsia="方正仿宋_GBK" w:hAnsi="Times New Roman" w:cs="Times New Roman"/>
                <w:b/>
                <w:bCs/>
              </w:rPr>
            </w:pPr>
            <w:r>
              <w:rPr>
                <w:rFonts w:ascii="Times New Roman" w:eastAsia="方正仿宋_GBK" w:hAnsi="Times New Roman" w:cs="Times New Roman" w:hint="eastAsia"/>
                <w:b/>
                <w:bCs/>
              </w:rPr>
              <w:t>生产过程管理</w:t>
            </w:r>
          </w:p>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原材料经过验收后进入生产环节，无树皮、虫孔和蓝变现象</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rPr>
                <w:rFonts w:ascii="Times New Roman" w:eastAsia="方正仿宋_GBK" w:hAnsi="Times New Roman" w:cs="Times New Roman"/>
                <w:b/>
                <w:bCs/>
              </w:rPr>
            </w:pPr>
          </w:p>
        </w:tc>
      </w:tr>
      <w:tr w:rsidR="00F04EF5">
        <w:trPr>
          <w:trHeight w:val="83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生产过程中产生的树皮、边角料等下脚料及时处理、集中堆放</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83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半成品无树皮、虫孔和蓝变现象</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593"/>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半成品与成品分库存放，合理区分</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555"/>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成品无树皮、虫孔和蓝变现象</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573"/>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标识加施方法是否经海关批准</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562"/>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标识加施清晰度、位置、数量等符合要求</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83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如在处理后有继续加工、组装的环节，应建立专门区域和相关管理制度防止二次感染</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839"/>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成品仓库专用、清洁整洁，配备纱窗、灭虫灯等防虫设施</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成品库面积应不少于检疫处理库面积的</w:t>
            </w:r>
            <w:r>
              <w:rPr>
                <w:rFonts w:ascii="Times New Roman" w:eastAsia="方正仿宋_GBK" w:hAnsi="Times New Roman" w:cs="Times New Roman" w:hint="eastAsia"/>
              </w:rPr>
              <w:t>3</w:t>
            </w:r>
            <w:r>
              <w:rPr>
                <w:rFonts w:ascii="Times New Roman" w:eastAsia="方正仿宋_GBK" w:hAnsi="Times New Roman" w:cs="Times New Roman" w:hint="eastAsia"/>
              </w:rPr>
              <w:t>倍且</w:t>
            </w:r>
            <w:r>
              <w:rPr>
                <w:rFonts w:ascii="Times New Roman" w:eastAsia="方正仿宋_GBK" w:hAnsi="Times New Roman" w:cs="Times New Roman" w:hint="eastAsia"/>
              </w:rPr>
              <w:lastRenderedPageBreak/>
              <w:t>满足业务需要</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lastRenderedPageBreak/>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lastRenderedPageBreak/>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成品库四周无原料、废料等堆放</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680"/>
        </w:trPr>
        <w:tc>
          <w:tcPr>
            <w:tcW w:w="817" w:type="dxa"/>
            <w:vMerge/>
            <w:tcBorders>
              <w:top w:val="single" w:sz="4" w:space="0" w:color="auto"/>
              <w:left w:val="single" w:sz="4" w:space="0" w:color="auto"/>
              <w:bottom w:val="single" w:sz="4" w:space="0" w:color="auto"/>
              <w:right w:val="single" w:sz="4" w:space="0" w:color="auto"/>
            </w:tcBorders>
            <w:vAlign w:val="center"/>
          </w:tcPr>
          <w:p w:rsidR="00F04EF5" w:rsidRDefault="00F04EF5"/>
        </w:tc>
        <w:tc>
          <w:tcPr>
            <w:tcW w:w="4516"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成品应不同批次分区堆放</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rPr>
                <w:rFonts w:ascii="Times New Roman" w:eastAsia="方正仿宋_GBK" w:hAnsi="Times New Roman" w:cs="Times New Roman"/>
              </w:rPr>
            </w:pPr>
            <w:r>
              <w:rPr>
                <w:rFonts w:ascii="Times New Roman" w:eastAsia="方正仿宋_GBK" w:hAnsi="Times New Roman" w:cs="Times New Roman" w:hint="eastAsia"/>
              </w:rPr>
              <w:t>□符合</w:t>
            </w:r>
          </w:p>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rPr>
              <w:t>□不符合</w:t>
            </w:r>
          </w:p>
        </w:tc>
        <w:tc>
          <w:tcPr>
            <w:tcW w:w="1520" w:type="dxa"/>
            <w:tcBorders>
              <w:top w:val="single" w:sz="4" w:space="0" w:color="auto"/>
              <w:left w:val="single" w:sz="4" w:space="0" w:color="auto"/>
              <w:bottom w:val="single" w:sz="4" w:space="0" w:color="auto"/>
              <w:right w:val="single" w:sz="4" w:space="0" w:color="auto"/>
            </w:tcBorders>
            <w:vAlign w:val="center"/>
          </w:tcPr>
          <w:p w:rsidR="00F04EF5" w:rsidRDefault="00F04EF5">
            <w:pPr>
              <w:spacing w:line="560" w:lineRule="exact"/>
              <w:jc w:val="center"/>
              <w:outlineLvl w:val="2"/>
              <w:rPr>
                <w:rFonts w:ascii="Times New Roman" w:eastAsia="方正仿宋_GBK" w:hAnsi="Times New Roman" w:cs="Times New Roman"/>
                <w:b/>
                <w:bCs/>
              </w:rPr>
            </w:pPr>
          </w:p>
        </w:tc>
      </w:tr>
      <w:tr w:rsidR="00F04EF5">
        <w:trPr>
          <w:trHeight w:val="2463"/>
        </w:trPr>
        <w:tc>
          <w:tcPr>
            <w:tcW w:w="817" w:type="dxa"/>
            <w:tcBorders>
              <w:top w:val="single" w:sz="4" w:space="0" w:color="auto"/>
              <w:left w:val="single" w:sz="4" w:space="0" w:color="auto"/>
              <w:bottom w:val="single" w:sz="4" w:space="0" w:color="auto"/>
              <w:right w:val="single" w:sz="4" w:space="0" w:color="auto"/>
            </w:tcBorders>
            <w:vAlign w:val="center"/>
          </w:tcPr>
          <w:p w:rsidR="00F04EF5" w:rsidRDefault="00D73894">
            <w:pPr>
              <w:spacing w:line="560" w:lineRule="exact"/>
              <w:jc w:val="center"/>
              <w:rPr>
                <w:rFonts w:ascii="Times New Roman" w:eastAsia="方正仿宋_GBK" w:hAnsi="Times New Roman" w:cs="Times New Roman"/>
                <w:b/>
                <w:bCs/>
              </w:rPr>
            </w:pPr>
            <w:r>
              <w:rPr>
                <w:rFonts w:ascii="Times New Roman" w:eastAsia="方正仿宋_GBK" w:hAnsi="Times New Roman" w:cs="Times New Roman" w:hint="eastAsia"/>
                <w:b/>
                <w:bCs/>
              </w:rPr>
              <w:t>不符合项描述及</w:t>
            </w:r>
          </w:p>
          <w:p w:rsidR="00F04EF5" w:rsidRDefault="00D73894">
            <w:pPr>
              <w:spacing w:line="560" w:lineRule="exact"/>
              <w:jc w:val="center"/>
              <w:rPr>
                <w:rFonts w:ascii="Times New Roman" w:eastAsia="方正仿宋_GBK" w:hAnsi="Times New Roman" w:cs="Times New Roman"/>
                <w:b/>
                <w:bCs/>
              </w:rPr>
            </w:pPr>
            <w:r>
              <w:rPr>
                <w:rFonts w:ascii="Times New Roman" w:eastAsia="方正仿宋_GBK" w:hAnsi="Times New Roman" w:cs="Times New Roman" w:hint="eastAsia"/>
                <w:b/>
                <w:bCs/>
              </w:rPr>
              <w:t>整改意见</w:t>
            </w:r>
          </w:p>
        </w:tc>
        <w:tc>
          <w:tcPr>
            <w:tcW w:w="7556" w:type="dxa"/>
            <w:gridSpan w:val="3"/>
            <w:tcBorders>
              <w:top w:val="single" w:sz="4" w:space="0" w:color="auto"/>
              <w:left w:val="single" w:sz="4" w:space="0" w:color="auto"/>
              <w:bottom w:val="single" w:sz="4" w:space="0" w:color="auto"/>
              <w:right w:val="single" w:sz="4" w:space="0" w:color="auto"/>
            </w:tcBorders>
          </w:tcPr>
          <w:p w:rsidR="00F04EF5" w:rsidRDefault="00D73894">
            <w:pPr>
              <w:spacing w:line="560" w:lineRule="exact"/>
              <w:rPr>
                <w:rFonts w:ascii="Times New Roman" w:eastAsia="方正仿宋_GBK" w:hAnsi="Times New Roman" w:cs="Times New Roman"/>
                <w:b/>
                <w:bCs/>
              </w:rPr>
            </w:pPr>
            <w:r>
              <w:rPr>
                <w:rFonts w:ascii="Times New Roman" w:eastAsia="方正仿宋_GBK" w:hAnsi="Times New Roman" w:cs="Times New Roman" w:hint="eastAsia"/>
                <w:b/>
                <w:bCs/>
              </w:rPr>
              <w:t>通过现场审核共发现不符合项项，不符合项描述如下：</w:t>
            </w:r>
          </w:p>
        </w:tc>
      </w:tr>
      <w:tr w:rsidR="00F04EF5">
        <w:trPr>
          <w:trHeight w:val="2825"/>
        </w:trPr>
        <w:tc>
          <w:tcPr>
            <w:tcW w:w="817"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1810"/>
              <w:spacing w:line="560" w:lineRule="exact"/>
              <w:jc w:val="center"/>
              <w:rPr>
                <w:rFonts w:eastAsia="方正仿宋_GBK"/>
                <w:b/>
                <w:bCs/>
              </w:rPr>
            </w:pPr>
            <w:r>
              <w:rPr>
                <w:rFonts w:eastAsia="方正仿宋_GBK" w:hint="eastAsia"/>
                <w:b/>
                <w:bCs/>
              </w:rPr>
              <w:t>审</w:t>
            </w:r>
          </w:p>
          <w:p w:rsidR="00F04EF5" w:rsidRDefault="00D73894">
            <w:pPr>
              <w:pStyle w:val="1810"/>
              <w:spacing w:line="560" w:lineRule="exact"/>
              <w:jc w:val="center"/>
              <w:rPr>
                <w:rFonts w:eastAsia="方正仿宋_GBK"/>
                <w:b/>
                <w:bCs/>
              </w:rPr>
            </w:pPr>
            <w:r>
              <w:rPr>
                <w:rFonts w:eastAsia="方正仿宋_GBK" w:hint="eastAsia"/>
                <w:b/>
                <w:bCs/>
              </w:rPr>
              <w:t>核</w:t>
            </w:r>
          </w:p>
          <w:p w:rsidR="00F04EF5" w:rsidRDefault="00D73894">
            <w:pPr>
              <w:pStyle w:val="1810"/>
              <w:spacing w:line="560" w:lineRule="exact"/>
              <w:jc w:val="center"/>
              <w:rPr>
                <w:rFonts w:eastAsia="方正仿宋_GBK"/>
                <w:b/>
                <w:bCs/>
              </w:rPr>
            </w:pPr>
            <w:r>
              <w:rPr>
                <w:rFonts w:eastAsia="方正仿宋_GBK" w:hint="eastAsia"/>
                <w:b/>
                <w:bCs/>
              </w:rPr>
              <w:t>意</w:t>
            </w:r>
          </w:p>
          <w:p w:rsidR="00F04EF5" w:rsidRDefault="00D73894">
            <w:pPr>
              <w:pStyle w:val="1810"/>
              <w:spacing w:line="560" w:lineRule="exact"/>
              <w:jc w:val="center"/>
              <w:rPr>
                <w:rFonts w:eastAsia="方正仿宋_GBK"/>
                <w:b/>
                <w:bCs/>
              </w:rPr>
            </w:pPr>
            <w:r>
              <w:rPr>
                <w:rFonts w:eastAsia="方正仿宋_GBK" w:hint="eastAsia"/>
                <w:b/>
                <w:bCs/>
              </w:rPr>
              <w:t>见</w:t>
            </w:r>
          </w:p>
        </w:tc>
        <w:tc>
          <w:tcPr>
            <w:tcW w:w="7556" w:type="dxa"/>
            <w:gridSpan w:val="3"/>
            <w:tcBorders>
              <w:top w:val="single" w:sz="4" w:space="0" w:color="auto"/>
              <w:left w:val="single" w:sz="4" w:space="0" w:color="auto"/>
              <w:bottom w:val="single" w:sz="4" w:space="0" w:color="auto"/>
              <w:right w:val="single" w:sz="4" w:space="0" w:color="auto"/>
            </w:tcBorders>
          </w:tcPr>
          <w:p w:rsidR="00F04EF5" w:rsidRDefault="00F04EF5">
            <w:pPr>
              <w:pStyle w:val="1910"/>
              <w:spacing w:line="560" w:lineRule="exact"/>
              <w:rPr>
                <w:rFonts w:ascii="Times New Roman" w:eastAsia="方正仿宋_GBK" w:hAnsi="Times New Roman" w:cs="Times New Roman"/>
              </w:rPr>
            </w:pPr>
          </w:p>
          <w:p w:rsidR="00F04EF5" w:rsidRDefault="00F04EF5">
            <w:pPr>
              <w:pStyle w:val="1910"/>
              <w:spacing w:line="560" w:lineRule="exact"/>
              <w:rPr>
                <w:rFonts w:ascii="Times New Roman" w:eastAsia="方正仿宋_GBK" w:hAnsi="Times New Roman" w:cs="Times New Roman"/>
              </w:rPr>
            </w:pPr>
          </w:p>
          <w:p w:rsidR="00F04EF5" w:rsidRDefault="00F04EF5">
            <w:pPr>
              <w:pStyle w:val="1910"/>
              <w:spacing w:line="560" w:lineRule="exact"/>
              <w:rPr>
                <w:rFonts w:ascii="Times New Roman" w:eastAsia="方正仿宋_GBK" w:hAnsi="Times New Roman" w:cs="Times New Roman"/>
              </w:rPr>
            </w:pPr>
          </w:p>
          <w:p w:rsidR="00F04EF5" w:rsidRDefault="00D73894">
            <w:pPr>
              <w:pStyle w:val="1910"/>
              <w:spacing w:line="560" w:lineRule="exact"/>
              <w:rPr>
                <w:rFonts w:ascii="Times New Roman" w:eastAsia="方正仿宋_GBK" w:hAnsi="Times New Roman" w:cs="Times New Roman"/>
              </w:rPr>
            </w:pPr>
            <w:r>
              <w:rPr>
                <w:rFonts w:ascii="Times New Roman" w:eastAsia="方正仿宋_GBK" w:hAnsi="Times New Roman" w:cs="Times New Roman" w:hint="eastAsia"/>
              </w:rPr>
              <w:t xml:space="preserve"> </w:t>
            </w:r>
          </w:p>
          <w:p w:rsidR="00F04EF5" w:rsidRDefault="00D73894">
            <w:pPr>
              <w:pStyle w:val="1910"/>
              <w:spacing w:line="560" w:lineRule="exact"/>
              <w:jc w:val="left"/>
              <w:rPr>
                <w:rFonts w:ascii="Times New Roman" w:eastAsia="方正仿宋_GBK" w:hAnsi="Times New Roman" w:cs="Times New Roman"/>
              </w:rPr>
            </w:pPr>
            <w:r>
              <w:rPr>
                <w:rFonts w:ascii="Times New Roman" w:eastAsia="方正仿宋_GBK" w:hAnsi="Times New Roman" w:cs="Times New Roman" w:hint="eastAsia"/>
              </w:rPr>
              <w:t>被考核单位负责人：</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日期：</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年</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月</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日</w:t>
            </w:r>
          </w:p>
          <w:p w:rsidR="00F04EF5" w:rsidRDefault="00F04EF5">
            <w:pPr>
              <w:pStyle w:val="1910"/>
              <w:wordWrap w:val="0"/>
              <w:spacing w:line="560" w:lineRule="exact"/>
              <w:ind w:right="309" w:firstLineChars="1670" w:firstLine="3507"/>
              <w:jc w:val="left"/>
              <w:rPr>
                <w:rFonts w:ascii="Times New Roman" w:eastAsia="方正仿宋_GBK" w:hAnsi="Times New Roman" w:cs="Times New Roman"/>
              </w:rPr>
            </w:pPr>
          </w:p>
          <w:p w:rsidR="00F04EF5" w:rsidRDefault="00D73894">
            <w:pPr>
              <w:pStyle w:val="1910"/>
              <w:wordWrap w:val="0"/>
              <w:spacing w:line="560" w:lineRule="exact"/>
              <w:ind w:right="309" w:firstLineChars="400" w:firstLine="840"/>
              <w:jc w:val="left"/>
              <w:rPr>
                <w:rFonts w:ascii="Times New Roman" w:eastAsia="方正仿宋_GBK" w:hAnsi="Times New Roman" w:cs="Times New Roman"/>
                <w:b/>
                <w:bCs/>
              </w:rPr>
            </w:pPr>
            <w:r>
              <w:rPr>
                <w:rFonts w:ascii="Times New Roman" w:eastAsia="方正仿宋_GBK" w:hAnsi="Times New Roman" w:cs="Times New Roman" w:hint="eastAsia"/>
              </w:rPr>
              <w:t>考核人员：</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日期：</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年</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月</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日</w:t>
            </w:r>
          </w:p>
        </w:tc>
      </w:tr>
      <w:tr w:rsidR="00F04EF5">
        <w:trPr>
          <w:trHeight w:val="1920"/>
        </w:trPr>
        <w:tc>
          <w:tcPr>
            <w:tcW w:w="817"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2110"/>
              <w:spacing w:line="560" w:lineRule="exact"/>
              <w:jc w:val="center"/>
              <w:rPr>
                <w:rFonts w:eastAsia="方正仿宋_GBK"/>
                <w:b/>
                <w:bCs/>
              </w:rPr>
            </w:pPr>
            <w:r>
              <w:rPr>
                <w:rFonts w:eastAsia="方正仿宋_GBK" w:hint="eastAsia"/>
                <w:b/>
                <w:bCs/>
              </w:rPr>
              <w:t>跟踪审核情况</w:t>
            </w:r>
          </w:p>
        </w:tc>
        <w:tc>
          <w:tcPr>
            <w:tcW w:w="7556" w:type="dxa"/>
            <w:gridSpan w:val="3"/>
            <w:tcBorders>
              <w:top w:val="single" w:sz="4" w:space="0" w:color="auto"/>
              <w:left w:val="single" w:sz="4" w:space="0" w:color="auto"/>
              <w:bottom w:val="single" w:sz="4" w:space="0" w:color="auto"/>
              <w:right w:val="single" w:sz="4" w:space="0" w:color="auto"/>
            </w:tcBorders>
          </w:tcPr>
          <w:p w:rsidR="00F04EF5" w:rsidRDefault="00F04EF5">
            <w:pPr>
              <w:pStyle w:val="810"/>
              <w:spacing w:line="560" w:lineRule="exact"/>
              <w:ind w:firstLine="420"/>
              <w:jc w:val="left"/>
              <w:rPr>
                <w:rFonts w:ascii="Times New Roman" w:eastAsia="方正仿宋_GBK" w:hAnsi="Times New Roman" w:cs="Times New Roman"/>
              </w:rPr>
            </w:pPr>
          </w:p>
          <w:p w:rsidR="00F04EF5" w:rsidRDefault="00F04EF5">
            <w:pPr>
              <w:pStyle w:val="810"/>
              <w:spacing w:line="560" w:lineRule="exact"/>
              <w:ind w:firstLine="420"/>
              <w:jc w:val="left"/>
              <w:rPr>
                <w:rFonts w:ascii="Times New Roman" w:eastAsia="方正仿宋_GBK" w:hAnsi="Times New Roman" w:cs="Times New Roman"/>
              </w:rPr>
            </w:pPr>
          </w:p>
          <w:p w:rsidR="00F04EF5" w:rsidRDefault="00F04EF5">
            <w:pPr>
              <w:pStyle w:val="810"/>
              <w:spacing w:line="560" w:lineRule="exact"/>
              <w:ind w:firstLine="420"/>
              <w:jc w:val="left"/>
              <w:rPr>
                <w:rFonts w:ascii="Times New Roman" w:eastAsia="方正仿宋_GBK" w:hAnsi="Times New Roman" w:cs="Times New Roman"/>
              </w:rPr>
            </w:pPr>
          </w:p>
          <w:p w:rsidR="00F04EF5" w:rsidRDefault="00F04EF5">
            <w:pPr>
              <w:pStyle w:val="810"/>
              <w:spacing w:line="560" w:lineRule="exact"/>
              <w:ind w:firstLine="420"/>
              <w:jc w:val="left"/>
              <w:rPr>
                <w:rFonts w:ascii="Times New Roman" w:eastAsia="方正仿宋_GBK" w:hAnsi="Times New Roman" w:cs="Times New Roman"/>
              </w:rPr>
            </w:pPr>
          </w:p>
          <w:p w:rsidR="00F04EF5" w:rsidRDefault="00F04EF5">
            <w:pPr>
              <w:pStyle w:val="810"/>
              <w:spacing w:line="560" w:lineRule="exact"/>
              <w:ind w:firstLine="420"/>
              <w:jc w:val="left"/>
              <w:rPr>
                <w:rFonts w:ascii="Times New Roman" w:eastAsia="方正仿宋_GBK" w:hAnsi="Times New Roman" w:cs="Times New Roman"/>
              </w:rPr>
            </w:pPr>
          </w:p>
          <w:p w:rsidR="00F04EF5" w:rsidRDefault="00D73894">
            <w:pPr>
              <w:pStyle w:val="810"/>
              <w:spacing w:line="560" w:lineRule="exact"/>
              <w:ind w:firstLineChars="400" w:firstLine="840"/>
              <w:jc w:val="left"/>
              <w:rPr>
                <w:rFonts w:ascii="Times New Roman" w:eastAsia="方正仿宋_GBK" w:hAnsi="Times New Roman" w:cs="Times New Roman"/>
              </w:rPr>
            </w:pPr>
            <w:r>
              <w:rPr>
                <w:rFonts w:ascii="Times New Roman" w:eastAsia="方正仿宋_GBK" w:hAnsi="Times New Roman" w:cs="Times New Roman" w:hint="eastAsia"/>
              </w:rPr>
              <w:lastRenderedPageBreak/>
              <w:t>审核人员：</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日期：</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年</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月</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日</w:t>
            </w:r>
          </w:p>
          <w:p w:rsidR="00F04EF5" w:rsidRDefault="00F04EF5">
            <w:pPr>
              <w:pStyle w:val="510"/>
              <w:spacing w:line="560" w:lineRule="exact"/>
              <w:ind w:firstLineChars="350" w:firstLine="735"/>
              <w:jc w:val="left"/>
              <w:rPr>
                <w:rFonts w:ascii="Times New Roman" w:eastAsia="方正仿宋_GBK" w:hAnsi="Times New Roman" w:cs="Times New Roman"/>
              </w:rPr>
            </w:pPr>
          </w:p>
        </w:tc>
      </w:tr>
      <w:tr w:rsidR="00F04EF5">
        <w:trPr>
          <w:trHeight w:val="1652"/>
        </w:trPr>
        <w:tc>
          <w:tcPr>
            <w:tcW w:w="817"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2210"/>
              <w:spacing w:line="560" w:lineRule="exact"/>
              <w:ind w:firstLine="422"/>
              <w:jc w:val="center"/>
              <w:rPr>
                <w:rFonts w:ascii="Times New Roman" w:eastAsia="方正仿宋_GBK" w:hAnsi="Times New Roman" w:cs="Times New Roman"/>
                <w:b/>
                <w:bCs/>
              </w:rPr>
            </w:pPr>
            <w:r>
              <w:rPr>
                <w:rFonts w:ascii="Times New Roman" w:eastAsia="方正仿宋_GBK" w:hAnsi="Times New Roman" w:cs="Times New Roman" w:hint="eastAsia"/>
                <w:b/>
                <w:bCs/>
              </w:rPr>
              <w:lastRenderedPageBreak/>
              <w:t>所在地隶属海关意见</w:t>
            </w:r>
          </w:p>
        </w:tc>
        <w:tc>
          <w:tcPr>
            <w:tcW w:w="7556" w:type="dxa"/>
            <w:gridSpan w:val="3"/>
            <w:tcBorders>
              <w:top w:val="single" w:sz="4" w:space="0" w:color="auto"/>
              <w:left w:val="single" w:sz="4" w:space="0" w:color="auto"/>
              <w:bottom w:val="single" w:sz="4" w:space="0" w:color="auto"/>
              <w:right w:val="single" w:sz="4" w:space="0" w:color="auto"/>
            </w:tcBorders>
          </w:tcPr>
          <w:p w:rsidR="00F04EF5" w:rsidRDefault="00F04EF5">
            <w:pPr>
              <w:pStyle w:val="2310"/>
              <w:spacing w:line="560" w:lineRule="exact"/>
              <w:ind w:firstLine="3500"/>
              <w:jc w:val="left"/>
              <w:rPr>
                <w:rFonts w:ascii="Times New Roman" w:eastAsia="方正仿宋_GBK" w:hAnsi="Times New Roman" w:cs="Times New Roman"/>
              </w:rPr>
            </w:pPr>
          </w:p>
          <w:p w:rsidR="00F04EF5" w:rsidRDefault="00F04EF5">
            <w:pPr>
              <w:pStyle w:val="710"/>
              <w:spacing w:line="560" w:lineRule="exact"/>
              <w:ind w:firstLine="3500"/>
              <w:jc w:val="left"/>
              <w:rPr>
                <w:rFonts w:ascii="Times New Roman" w:eastAsia="方正仿宋_GBK" w:hAnsi="Times New Roman" w:cs="Times New Roman"/>
              </w:rPr>
            </w:pPr>
          </w:p>
          <w:p w:rsidR="00F04EF5" w:rsidRDefault="00F04EF5">
            <w:pPr>
              <w:pStyle w:val="710"/>
              <w:spacing w:line="560" w:lineRule="exact"/>
              <w:ind w:firstLine="3500"/>
              <w:jc w:val="left"/>
              <w:rPr>
                <w:rFonts w:ascii="Times New Roman" w:eastAsia="方正仿宋_GBK" w:hAnsi="Times New Roman" w:cs="Times New Roman"/>
              </w:rPr>
            </w:pPr>
          </w:p>
          <w:p w:rsidR="00F04EF5" w:rsidRDefault="00F04EF5">
            <w:pPr>
              <w:pStyle w:val="710"/>
              <w:spacing w:line="560" w:lineRule="exact"/>
              <w:ind w:firstLine="3500"/>
              <w:jc w:val="left"/>
              <w:rPr>
                <w:rFonts w:ascii="Times New Roman" w:eastAsia="方正仿宋_GBK" w:hAnsi="Times New Roman" w:cs="Times New Roman"/>
              </w:rPr>
            </w:pPr>
          </w:p>
          <w:p w:rsidR="00F04EF5" w:rsidRDefault="00F04EF5">
            <w:pPr>
              <w:pStyle w:val="710"/>
              <w:spacing w:line="560" w:lineRule="exact"/>
              <w:ind w:firstLine="3500"/>
              <w:jc w:val="left"/>
              <w:rPr>
                <w:rFonts w:ascii="Times New Roman" w:eastAsia="方正仿宋_GBK" w:hAnsi="Times New Roman" w:cs="Times New Roman"/>
              </w:rPr>
            </w:pPr>
          </w:p>
          <w:p w:rsidR="00F04EF5" w:rsidRDefault="00D73894">
            <w:pPr>
              <w:pStyle w:val="710"/>
              <w:spacing w:line="560" w:lineRule="exact"/>
              <w:ind w:firstLineChars="600" w:firstLine="1260"/>
              <w:jc w:val="left"/>
              <w:rPr>
                <w:rFonts w:ascii="Times New Roman" w:eastAsia="方正仿宋_GBK" w:hAnsi="Times New Roman" w:cs="Times New Roman"/>
              </w:rPr>
            </w:pPr>
            <w:r>
              <w:rPr>
                <w:rFonts w:ascii="Times New Roman" w:eastAsia="方正仿宋_GBK" w:hAnsi="Times New Roman" w:cs="Times New Roman" w:hint="eastAsia"/>
              </w:rPr>
              <w:t>签字：</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日期：</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年</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月</w:t>
            </w:r>
            <w:r>
              <w:rPr>
                <w:rFonts w:ascii="Times New Roman" w:eastAsia="方正仿宋_GBK" w:hAnsi="Times New Roman" w:cs="Times New Roman" w:hint="eastAsia"/>
              </w:rPr>
              <w:t xml:space="preserve">     </w:t>
            </w:r>
            <w:r>
              <w:rPr>
                <w:rFonts w:ascii="Times New Roman" w:eastAsia="方正仿宋_GBK" w:hAnsi="Times New Roman" w:cs="Times New Roman" w:hint="eastAsia"/>
              </w:rPr>
              <w:t>日</w:t>
            </w:r>
          </w:p>
          <w:p w:rsidR="00F04EF5" w:rsidRDefault="00F04EF5">
            <w:pPr>
              <w:pStyle w:val="610"/>
              <w:spacing w:line="560" w:lineRule="exact"/>
              <w:ind w:firstLineChars="500" w:firstLine="1050"/>
              <w:jc w:val="left"/>
              <w:rPr>
                <w:rFonts w:ascii="Times New Roman" w:eastAsia="方正仿宋_GBK" w:hAnsi="Times New Roman" w:cs="Times New Roman"/>
              </w:rPr>
            </w:pPr>
          </w:p>
        </w:tc>
      </w:tr>
      <w:tr w:rsidR="00F04EF5">
        <w:trPr>
          <w:trHeight w:val="2443"/>
        </w:trPr>
        <w:tc>
          <w:tcPr>
            <w:tcW w:w="817" w:type="dxa"/>
            <w:tcBorders>
              <w:top w:val="single" w:sz="4" w:space="0" w:color="auto"/>
              <w:left w:val="single" w:sz="4" w:space="0" w:color="auto"/>
              <w:bottom w:val="single" w:sz="4" w:space="0" w:color="auto"/>
              <w:right w:val="single" w:sz="4" w:space="0" w:color="auto"/>
            </w:tcBorders>
            <w:vAlign w:val="center"/>
          </w:tcPr>
          <w:p w:rsidR="00F04EF5" w:rsidRDefault="00D73894">
            <w:pPr>
              <w:pStyle w:val="2410"/>
              <w:spacing w:line="560" w:lineRule="exact"/>
              <w:jc w:val="center"/>
              <w:rPr>
                <w:rFonts w:eastAsia="方正仿宋_GBK"/>
                <w:b/>
                <w:bCs/>
              </w:rPr>
            </w:pPr>
            <w:r>
              <w:rPr>
                <w:rFonts w:eastAsia="方正仿宋_GBK" w:hint="eastAsia"/>
                <w:b/>
                <w:bCs/>
              </w:rPr>
              <w:t>直属海关意见</w:t>
            </w:r>
          </w:p>
        </w:tc>
        <w:tc>
          <w:tcPr>
            <w:tcW w:w="7556" w:type="dxa"/>
            <w:gridSpan w:val="3"/>
            <w:tcBorders>
              <w:top w:val="single" w:sz="4" w:space="0" w:color="auto"/>
              <w:left w:val="single" w:sz="4" w:space="0" w:color="auto"/>
              <w:bottom w:val="single" w:sz="4" w:space="0" w:color="auto"/>
              <w:right w:val="single" w:sz="4" w:space="0" w:color="auto"/>
            </w:tcBorders>
          </w:tcPr>
          <w:p w:rsidR="00F04EF5" w:rsidRDefault="00F04EF5">
            <w:pPr>
              <w:pStyle w:val="2510"/>
              <w:spacing w:line="560" w:lineRule="exact"/>
              <w:ind w:firstLine="3500"/>
              <w:jc w:val="left"/>
              <w:rPr>
                <w:rFonts w:eastAsia="方正仿宋_GBK"/>
              </w:rPr>
            </w:pPr>
          </w:p>
          <w:p w:rsidR="00F04EF5" w:rsidRDefault="00F04EF5">
            <w:pPr>
              <w:pStyle w:val="2510"/>
              <w:spacing w:line="560" w:lineRule="exact"/>
              <w:ind w:firstLine="3500"/>
              <w:jc w:val="left"/>
              <w:rPr>
                <w:rFonts w:eastAsia="方正仿宋_GBK"/>
              </w:rPr>
            </w:pPr>
          </w:p>
          <w:p w:rsidR="00F04EF5" w:rsidRDefault="00F04EF5">
            <w:pPr>
              <w:pStyle w:val="2510"/>
              <w:spacing w:line="560" w:lineRule="exact"/>
              <w:ind w:firstLine="3500"/>
              <w:jc w:val="left"/>
              <w:rPr>
                <w:rFonts w:eastAsia="方正仿宋_GBK"/>
              </w:rPr>
            </w:pPr>
          </w:p>
          <w:p w:rsidR="00F04EF5" w:rsidRDefault="00F04EF5">
            <w:pPr>
              <w:pStyle w:val="2510"/>
              <w:spacing w:line="560" w:lineRule="exact"/>
              <w:ind w:firstLine="3500"/>
              <w:jc w:val="left"/>
              <w:rPr>
                <w:rFonts w:eastAsia="方正仿宋_GBK"/>
              </w:rPr>
            </w:pPr>
          </w:p>
          <w:p w:rsidR="00F04EF5" w:rsidRDefault="00F04EF5">
            <w:pPr>
              <w:pStyle w:val="2510"/>
              <w:spacing w:line="560" w:lineRule="exact"/>
              <w:ind w:firstLine="3500"/>
              <w:jc w:val="left"/>
              <w:rPr>
                <w:rFonts w:eastAsia="方正仿宋_GBK"/>
              </w:rPr>
            </w:pPr>
          </w:p>
          <w:p w:rsidR="00F04EF5" w:rsidRDefault="00D73894">
            <w:pPr>
              <w:pStyle w:val="2510"/>
              <w:spacing w:line="560" w:lineRule="exact"/>
              <w:ind w:firstLineChars="600" w:firstLine="1260"/>
              <w:jc w:val="left"/>
              <w:rPr>
                <w:rFonts w:eastAsia="方正仿宋_GBK"/>
              </w:rPr>
            </w:pPr>
            <w:r>
              <w:rPr>
                <w:rFonts w:eastAsia="方正仿宋_GBK" w:hint="eastAsia"/>
              </w:rPr>
              <w:t>签字：</w:t>
            </w:r>
            <w:r>
              <w:rPr>
                <w:rFonts w:eastAsia="方正仿宋_GBK" w:hint="eastAsia"/>
              </w:rPr>
              <w:t xml:space="preserve">                          </w:t>
            </w:r>
            <w:r>
              <w:rPr>
                <w:rFonts w:eastAsia="方正仿宋_GBK" w:hint="eastAsia"/>
              </w:rPr>
              <w:t>日期：</w:t>
            </w:r>
            <w:r>
              <w:rPr>
                <w:rFonts w:eastAsia="方正仿宋_GBK" w:hint="eastAsia"/>
              </w:rPr>
              <w:t xml:space="preserve">     </w:t>
            </w:r>
            <w:r>
              <w:rPr>
                <w:rFonts w:eastAsia="方正仿宋_GBK" w:hint="eastAsia"/>
              </w:rPr>
              <w:t>年</w:t>
            </w:r>
            <w:r>
              <w:rPr>
                <w:rFonts w:eastAsia="方正仿宋_GBK" w:hint="eastAsia"/>
              </w:rPr>
              <w:t xml:space="preserve">    </w:t>
            </w:r>
            <w:r>
              <w:rPr>
                <w:rFonts w:eastAsia="方正仿宋_GBK" w:hint="eastAsia"/>
              </w:rPr>
              <w:t>月</w:t>
            </w:r>
            <w:r>
              <w:rPr>
                <w:rFonts w:eastAsia="方正仿宋_GBK" w:hint="eastAsia"/>
              </w:rPr>
              <w:t xml:space="preserve">     </w:t>
            </w:r>
            <w:r>
              <w:rPr>
                <w:rFonts w:eastAsia="方正仿宋_GBK" w:hint="eastAsia"/>
              </w:rPr>
              <w:t>日</w:t>
            </w:r>
          </w:p>
          <w:p w:rsidR="00F04EF5" w:rsidRDefault="00F04EF5">
            <w:pPr>
              <w:pStyle w:val="2510"/>
              <w:spacing w:line="560" w:lineRule="exact"/>
              <w:ind w:firstLineChars="2200" w:firstLine="4620"/>
              <w:jc w:val="left"/>
              <w:rPr>
                <w:rFonts w:eastAsia="方正仿宋_GBK"/>
              </w:rPr>
            </w:pPr>
          </w:p>
        </w:tc>
      </w:tr>
    </w:tbl>
    <w:p w:rsidR="00F04EF5" w:rsidRPr="00303659" w:rsidRDefault="00F04EF5" w:rsidP="00303659">
      <w:bookmarkStart w:id="104" w:name="_Toc60722591"/>
      <w:bookmarkStart w:id="105" w:name="_Toc60722632"/>
      <w:bookmarkStart w:id="106" w:name="_Toc82279125"/>
    </w:p>
    <w:p w:rsidR="00F04EF5" w:rsidRDefault="00D73894" w:rsidP="00303659">
      <w:pPr>
        <w:pStyle w:val="2"/>
        <w:spacing w:before="0" w:after="0" w:line="560" w:lineRule="exact"/>
        <w:rPr>
          <w:rFonts w:ascii="Times New Roman" w:eastAsia="方正黑体_GBK" w:hAnsi="Times New Roman" w:cs="Times New Roman"/>
        </w:rPr>
      </w:pPr>
      <w:r>
        <w:rPr>
          <w:rFonts w:ascii="Times New Roman" w:hAnsi="Times New Roman"/>
        </w:rPr>
        <w:br w:type="page"/>
      </w:r>
      <w:bookmarkStart w:id="107" w:name="_Toc60722595"/>
      <w:bookmarkStart w:id="108" w:name="_Toc60722636"/>
      <w:bookmarkStart w:id="109" w:name="_Toc82279128"/>
      <w:bookmarkEnd w:id="104"/>
      <w:bookmarkEnd w:id="105"/>
      <w:bookmarkEnd w:id="106"/>
      <w:r w:rsidRPr="00303659">
        <w:rPr>
          <w:rFonts w:ascii="Times New Roman" w:eastAsia="方正黑体_GBK" w:hAnsi="Times New Roman" w:cs="Times New Roman"/>
          <w:b w:val="0"/>
          <w:bCs w:val="0"/>
        </w:rPr>
        <w:lastRenderedPageBreak/>
        <w:t>附</w:t>
      </w:r>
      <w:r w:rsidRPr="00303659">
        <w:rPr>
          <w:rFonts w:ascii="Times New Roman" w:eastAsia="方正黑体_GBK" w:hAnsi="Times New Roman" w:cs="Times New Roman"/>
          <w:b w:val="0"/>
          <w:bCs w:val="0"/>
        </w:rPr>
        <w:t>3</w:t>
      </w:r>
      <w:r w:rsidRPr="00303659">
        <w:rPr>
          <w:rFonts w:ascii="Times New Roman" w:eastAsia="方正黑体_GBK" w:hAnsi="Times New Roman" w:cs="Times New Roman"/>
          <w:b w:val="0"/>
          <w:bCs w:val="0"/>
        </w:rPr>
        <w:t>：出境货物木质包装熏蒸处理结果报告单</w:t>
      </w:r>
      <w:bookmarkEnd w:id="107"/>
      <w:bookmarkEnd w:id="108"/>
      <w:bookmarkEnd w:id="109"/>
    </w:p>
    <w:p w:rsidR="00F04EF5" w:rsidRDefault="00F04EF5">
      <w:pPr>
        <w:rPr>
          <w:rFonts w:ascii="Times New Roman" w:hAnsi="Times New Roman"/>
        </w:rPr>
      </w:pPr>
    </w:p>
    <w:p w:rsidR="00F04EF5" w:rsidRDefault="00D73894">
      <w:pPr>
        <w:spacing w:line="280" w:lineRule="exact"/>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编号：</w:t>
      </w:r>
    </w:p>
    <w:tbl>
      <w:tblPr>
        <w:tblW w:w="8520" w:type="dxa"/>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74"/>
        <w:gridCol w:w="1872"/>
        <w:gridCol w:w="529"/>
        <w:gridCol w:w="1091"/>
        <w:gridCol w:w="810"/>
        <w:gridCol w:w="810"/>
        <w:gridCol w:w="1934"/>
      </w:tblGrid>
      <w:tr w:rsidR="00F04EF5">
        <w:trPr>
          <w:trHeight w:val="637"/>
        </w:trPr>
        <w:tc>
          <w:tcPr>
            <w:tcW w:w="1475" w:type="dxa"/>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标识加施</w:t>
            </w:r>
          </w:p>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企业名称</w:t>
            </w:r>
          </w:p>
        </w:tc>
        <w:tc>
          <w:tcPr>
            <w:tcW w:w="7047" w:type="dxa"/>
            <w:gridSpan w:val="6"/>
            <w:tcBorders>
              <w:top w:val="single" w:sz="4" w:space="0" w:color="auto"/>
              <w:left w:val="single" w:sz="4" w:space="0" w:color="auto"/>
              <w:bottom w:val="single" w:sz="4" w:space="0" w:color="auto"/>
              <w:right w:val="single" w:sz="4" w:space="0" w:color="auto"/>
            </w:tcBorders>
          </w:tcPr>
          <w:p w:rsidR="00F04EF5" w:rsidRDefault="00F04EF5">
            <w:pPr>
              <w:spacing w:line="480" w:lineRule="exact"/>
              <w:jc w:val="center"/>
              <w:rPr>
                <w:rFonts w:ascii="Times New Roman" w:hAnsi="Times New Roman" w:cs="Times New Roman"/>
                <w:sz w:val="24"/>
                <w:szCs w:val="24"/>
              </w:rPr>
            </w:pPr>
          </w:p>
        </w:tc>
      </w:tr>
      <w:tr w:rsidR="00F04EF5">
        <w:trPr>
          <w:trHeight w:val="575"/>
        </w:trPr>
        <w:tc>
          <w:tcPr>
            <w:tcW w:w="1475" w:type="dxa"/>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包装种类</w:t>
            </w:r>
          </w:p>
        </w:tc>
        <w:tc>
          <w:tcPr>
            <w:tcW w:w="2402" w:type="dxa"/>
            <w:gridSpan w:val="2"/>
            <w:tcBorders>
              <w:top w:val="single" w:sz="4" w:space="0" w:color="auto"/>
              <w:left w:val="single" w:sz="4" w:space="0" w:color="auto"/>
              <w:bottom w:val="single" w:sz="4" w:space="0" w:color="auto"/>
              <w:right w:val="single" w:sz="4" w:space="0" w:color="auto"/>
            </w:tcBorders>
          </w:tcPr>
          <w:p w:rsidR="00F04EF5" w:rsidRDefault="00F04EF5">
            <w:pPr>
              <w:spacing w:line="480" w:lineRule="exact"/>
              <w:jc w:val="center"/>
              <w:rPr>
                <w:rFonts w:ascii="Times New Roman" w:hAnsi="Times New Roman" w:cs="Times New Roman"/>
                <w:sz w:val="24"/>
                <w:szCs w:val="24"/>
              </w:rPr>
            </w:pPr>
          </w:p>
        </w:tc>
        <w:tc>
          <w:tcPr>
            <w:tcW w:w="1901" w:type="dxa"/>
            <w:gridSpan w:val="2"/>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数量</w:t>
            </w:r>
            <w:r>
              <w:rPr>
                <w:rFonts w:ascii="Times New Roman" w:hAnsi="Times New Roman" w:cs="Times New Roman"/>
                <w:sz w:val="24"/>
                <w:szCs w:val="24"/>
              </w:rPr>
              <w:t>/</w:t>
            </w:r>
            <w:r>
              <w:rPr>
                <w:rFonts w:ascii="Times New Roman" w:hAnsi="Times New Roman" w:cs="Times New Roman"/>
                <w:sz w:val="24"/>
                <w:szCs w:val="24"/>
              </w:rPr>
              <w:t>规格</w:t>
            </w:r>
          </w:p>
        </w:tc>
        <w:tc>
          <w:tcPr>
            <w:tcW w:w="2744" w:type="dxa"/>
            <w:gridSpan w:val="2"/>
            <w:tcBorders>
              <w:top w:val="single" w:sz="4" w:space="0" w:color="auto"/>
              <w:left w:val="single" w:sz="4" w:space="0" w:color="auto"/>
              <w:bottom w:val="single" w:sz="4" w:space="0" w:color="auto"/>
              <w:right w:val="single" w:sz="4" w:space="0" w:color="auto"/>
            </w:tcBorders>
          </w:tcPr>
          <w:p w:rsidR="00F04EF5" w:rsidRDefault="00F04EF5">
            <w:pPr>
              <w:spacing w:line="480" w:lineRule="exact"/>
              <w:rPr>
                <w:rFonts w:ascii="Times New Roman" w:hAnsi="Times New Roman" w:cs="Times New Roman"/>
                <w:sz w:val="24"/>
                <w:szCs w:val="24"/>
              </w:rPr>
            </w:pPr>
          </w:p>
        </w:tc>
      </w:tr>
      <w:tr w:rsidR="00F04EF5">
        <w:trPr>
          <w:trHeight w:val="569"/>
        </w:trPr>
        <w:tc>
          <w:tcPr>
            <w:tcW w:w="1475" w:type="dxa"/>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生产批次</w:t>
            </w:r>
          </w:p>
        </w:tc>
        <w:tc>
          <w:tcPr>
            <w:tcW w:w="2402" w:type="dxa"/>
            <w:gridSpan w:val="2"/>
            <w:tcBorders>
              <w:top w:val="single" w:sz="4" w:space="0" w:color="auto"/>
              <w:left w:val="single" w:sz="4" w:space="0" w:color="auto"/>
              <w:bottom w:val="single" w:sz="4" w:space="0" w:color="auto"/>
              <w:right w:val="single" w:sz="4" w:space="0" w:color="auto"/>
            </w:tcBorders>
          </w:tcPr>
          <w:p w:rsidR="00F04EF5" w:rsidRDefault="00F04EF5">
            <w:pPr>
              <w:spacing w:line="480" w:lineRule="exact"/>
              <w:jc w:val="center"/>
              <w:rPr>
                <w:rFonts w:ascii="Times New Roman" w:hAnsi="Times New Roman" w:cs="Times New Roman"/>
                <w:sz w:val="24"/>
                <w:szCs w:val="24"/>
              </w:rPr>
            </w:pPr>
          </w:p>
        </w:tc>
        <w:tc>
          <w:tcPr>
            <w:tcW w:w="1901" w:type="dxa"/>
            <w:gridSpan w:val="2"/>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生产编号</w:t>
            </w:r>
          </w:p>
        </w:tc>
        <w:tc>
          <w:tcPr>
            <w:tcW w:w="2744" w:type="dxa"/>
            <w:gridSpan w:val="2"/>
            <w:tcBorders>
              <w:top w:val="single" w:sz="4" w:space="0" w:color="auto"/>
              <w:left w:val="single" w:sz="4" w:space="0" w:color="auto"/>
              <w:bottom w:val="single" w:sz="4" w:space="0" w:color="auto"/>
              <w:right w:val="single" w:sz="4" w:space="0" w:color="auto"/>
            </w:tcBorders>
          </w:tcPr>
          <w:p w:rsidR="00F04EF5" w:rsidRDefault="00F04EF5">
            <w:pPr>
              <w:spacing w:line="480" w:lineRule="exact"/>
              <w:rPr>
                <w:rFonts w:ascii="Times New Roman" w:hAnsi="Times New Roman" w:cs="Times New Roman"/>
                <w:sz w:val="24"/>
                <w:szCs w:val="24"/>
              </w:rPr>
            </w:pPr>
          </w:p>
        </w:tc>
      </w:tr>
      <w:tr w:rsidR="00F04EF5">
        <w:trPr>
          <w:trHeight w:val="549"/>
        </w:trPr>
        <w:tc>
          <w:tcPr>
            <w:tcW w:w="1475" w:type="dxa"/>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处理日期</w:t>
            </w:r>
          </w:p>
        </w:tc>
        <w:tc>
          <w:tcPr>
            <w:tcW w:w="2402" w:type="dxa"/>
            <w:gridSpan w:val="2"/>
            <w:tcBorders>
              <w:top w:val="single" w:sz="4" w:space="0" w:color="auto"/>
              <w:left w:val="single" w:sz="4" w:space="0" w:color="auto"/>
              <w:bottom w:val="single" w:sz="4" w:space="0" w:color="auto"/>
              <w:right w:val="single" w:sz="4" w:space="0" w:color="auto"/>
            </w:tcBorders>
          </w:tcPr>
          <w:p w:rsidR="00F04EF5" w:rsidRDefault="00F04EF5">
            <w:pPr>
              <w:spacing w:line="480" w:lineRule="exact"/>
              <w:jc w:val="center"/>
              <w:rPr>
                <w:rFonts w:ascii="Times New Roman" w:hAnsi="Times New Roman" w:cs="Times New Roman"/>
                <w:sz w:val="24"/>
                <w:szCs w:val="24"/>
              </w:rPr>
            </w:pPr>
          </w:p>
        </w:tc>
        <w:tc>
          <w:tcPr>
            <w:tcW w:w="1901" w:type="dxa"/>
            <w:gridSpan w:val="2"/>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处理体积</w:t>
            </w:r>
          </w:p>
        </w:tc>
        <w:tc>
          <w:tcPr>
            <w:tcW w:w="2744" w:type="dxa"/>
            <w:gridSpan w:val="2"/>
            <w:tcBorders>
              <w:top w:val="single" w:sz="4" w:space="0" w:color="auto"/>
              <w:left w:val="single" w:sz="4" w:space="0" w:color="auto"/>
              <w:bottom w:val="single" w:sz="4" w:space="0" w:color="auto"/>
              <w:right w:val="single" w:sz="4" w:space="0" w:color="auto"/>
            </w:tcBorders>
          </w:tcPr>
          <w:p w:rsidR="00F04EF5" w:rsidRDefault="00F04EF5">
            <w:pPr>
              <w:spacing w:line="480" w:lineRule="exact"/>
              <w:rPr>
                <w:rFonts w:ascii="Times New Roman" w:hAnsi="Times New Roman" w:cs="Times New Roman"/>
                <w:sz w:val="24"/>
                <w:szCs w:val="24"/>
              </w:rPr>
            </w:pPr>
          </w:p>
        </w:tc>
      </w:tr>
      <w:tr w:rsidR="00F04EF5">
        <w:tc>
          <w:tcPr>
            <w:tcW w:w="1475" w:type="dxa"/>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药剂种类</w:t>
            </w:r>
          </w:p>
        </w:tc>
        <w:tc>
          <w:tcPr>
            <w:tcW w:w="2402" w:type="dxa"/>
            <w:gridSpan w:val="2"/>
            <w:tcBorders>
              <w:top w:val="single" w:sz="4" w:space="0" w:color="auto"/>
              <w:left w:val="single" w:sz="4" w:space="0" w:color="auto"/>
              <w:bottom w:val="single" w:sz="4" w:space="0" w:color="auto"/>
              <w:right w:val="single" w:sz="4" w:space="0" w:color="auto"/>
            </w:tcBorders>
          </w:tcPr>
          <w:p w:rsidR="00F04EF5" w:rsidRDefault="00F04EF5">
            <w:pPr>
              <w:spacing w:line="480" w:lineRule="exact"/>
              <w:jc w:val="center"/>
              <w:rPr>
                <w:rFonts w:ascii="Times New Roman" w:hAnsi="Times New Roman" w:cs="Times New Roman"/>
                <w:sz w:val="24"/>
                <w:szCs w:val="24"/>
              </w:rPr>
            </w:pPr>
          </w:p>
        </w:tc>
        <w:tc>
          <w:tcPr>
            <w:tcW w:w="1901" w:type="dxa"/>
            <w:gridSpan w:val="2"/>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剂量</w:t>
            </w:r>
          </w:p>
        </w:tc>
        <w:tc>
          <w:tcPr>
            <w:tcW w:w="2744" w:type="dxa"/>
            <w:gridSpan w:val="2"/>
            <w:tcBorders>
              <w:top w:val="single" w:sz="4" w:space="0" w:color="auto"/>
              <w:left w:val="single" w:sz="4" w:space="0" w:color="auto"/>
              <w:bottom w:val="single" w:sz="4" w:space="0" w:color="auto"/>
              <w:right w:val="single" w:sz="4" w:space="0" w:color="auto"/>
            </w:tcBorders>
          </w:tcPr>
          <w:p w:rsidR="00F04EF5" w:rsidRDefault="00F04EF5">
            <w:pPr>
              <w:spacing w:line="480" w:lineRule="exact"/>
              <w:rPr>
                <w:rFonts w:ascii="Times New Roman" w:hAnsi="Times New Roman" w:cs="Times New Roman"/>
                <w:sz w:val="24"/>
                <w:szCs w:val="24"/>
              </w:rPr>
            </w:pPr>
          </w:p>
        </w:tc>
      </w:tr>
      <w:tr w:rsidR="00F04EF5">
        <w:tc>
          <w:tcPr>
            <w:tcW w:w="1475" w:type="dxa"/>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温度</w:t>
            </w:r>
          </w:p>
        </w:tc>
        <w:tc>
          <w:tcPr>
            <w:tcW w:w="2402" w:type="dxa"/>
            <w:gridSpan w:val="2"/>
            <w:tcBorders>
              <w:top w:val="single" w:sz="4" w:space="0" w:color="auto"/>
              <w:left w:val="single" w:sz="4" w:space="0" w:color="auto"/>
              <w:bottom w:val="single" w:sz="4" w:space="0" w:color="auto"/>
              <w:right w:val="single" w:sz="4" w:space="0" w:color="auto"/>
            </w:tcBorders>
          </w:tcPr>
          <w:p w:rsidR="00F04EF5" w:rsidRDefault="00F04EF5">
            <w:pPr>
              <w:spacing w:line="480" w:lineRule="exact"/>
              <w:jc w:val="center"/>
              <w:rPr>
                <w:rFonts w:ascii="Times New Roman" w:hAnsi="Times New Roman" w:cs="Times New Roman"/>
                <w:sz w:val="24"/>
                <w:szCs w:val="24"/>
              </w:rPr>
            </w:pPr>
          </w:p>
        </w:tc>
        <w:tc>
          <w:tcPr>
            <w:tcW w:w="1901" w:type="dxa"/>
            <w:gridSpan w:val="2"/>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时间</w:t>
            </w:r>
          </w:p>
        </w:tc>
        <w:tc>
          <w:tcPr>
            <w:tcW w:w="2744" w:type="dxa"/>
            <w:gridSpan w:val="2"/>
            <w:tcBorders>
              <w:top w:val="single" w:sz="4" w:space="0" w:color="auto"/>
              <w:left w:val="single" w:sz="4" w:space="0" w:color="auto"/>
              <w:bottom w:val="single" w:sz="4" w:space="0" w:color="auto"/>
              <w:right w:val="single" w:sz="4" w:space="0" w:color="auto"/>
            </w:tcBorders>
          </w:tcPr>
          <w:p w:rsidR="00F04EF5" w:rsidRDefault="00F04EF5">
            <w:pPr>
              <w:spacing w:line="480" w:lineRule="exact"/>
              <w:rPr>
                <w:rFonts w:ascii="Times New Roman" w:hAnsi="Times New Roman" w:cs="Times New Roman"/>
                <w:sz w:val="24"/>
                <w:szCs w:val="24"/>
              </w:rPr>
            </w:pPr>
          </w:p>
        </w:tc>
      </w:tr>
      <w:tr w:rsidR="00F04EF5">
        <w:trPr>
          <w:trHeight w:val="543"/>
        </w:trPr>
        <w:tc>
          <w:tcPr>
            <w:tcW w:w="1475" w:type="dxa"/>
            <w:vMerge w:val="restart"/>
            <w:tcBorders>
              <w:top w:val="single" w:sz="4" w:space="0" w:color="auto"/>
              <w:left w:val="single" w:sz="4" w:space="0" w:color="auto"/>
              <w:bottom w:val="nil"/>
              <w:right w:val="single" w:sz="4" w:space="0" w:color="auto"/>
            </w:tcBorders>
            <w:vAlign w:val="center"/>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浓度检测值</w:t>
            </w:r>
          </w:p>
        </w:tc>
        <w:tc>
          <w:tcPr>
            <w:tcW w:w="1873" w:type="dxa"/>
            <w:tcBorders>
              <w:top w:val="single" w:sz="4" w:space="0" w:color="auto"/>
              <w:left w:val="single" w:sz="4" w:space="0" w:color="auto"/>
              <w:bottom w:val="nil"/>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小时</w:t>
            </w:r>
          </w:p>
        </w:tc>
        <w:tc>
          <w:tcPr>
            <w:tcW w:w="1620" w:type="dxa"/>
            <w:gridSpan w:val="2"/>
            <w:tcBorders>
              <w:top w:val="single" w:sz="4" w:space="0" w:color="auto"/>
              <w:left w:val="single" w:sz="4" w:space="0" w:color="auto"/>
              <w:bottom w:val="nil"/>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小时</w:t>
            </w:r>
          </w:p>
        </w:tc>
        <w:tc>
          <w:tcPr>
            <w:tcW w:w="1620" w:type="dxa"/>
            <w:gridSpan w:val="2"/>
            <w:tcBorders>
              <w:top w:val="single" w:sz="4" w:space="0" w:color="auto"/>
              <w:left w:val="single" w:sz="4" w:space="0" w:color="auto"/>
              <w:bottom w:val="nil"/>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sz w:val="24"/>
                <w:szCs w:val="24"/>
              </w:rPr>
              <w:t>小时</w:t>
            </w:r>
          </w:p>
        </w:tc>
        <w:tc>
          <w:tcPr>
            <w:tcW w:w="1934" w:type="dxa"/>
            <w:tcBorders>
              <w:top w:val="single" w:sz="4" w:space="0" w:color="auto"/>
              <w:left w:val="single" w:sz="4" w:space="0" w:color="auto"/>
              <w:bottom w:val="nil"/>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24</w:t>
            </w:r>
            <w:r>
              <w:rPr>
                <w:rFonts w:ascii="Times New Roman" w:hAnsi="Times New Roman" w:cs="Times New Roman"/>
                <w:sz w:val="24"/>
                <w:szCs w:val="24"/>
              </w:rPr>
              <w:t>小时</w:t>
            </w:r>
          </w:p>
        </w:tc>
      </w:tr>
      <w:tr w:rsidR="00F04EF5">
        <w:trPr>
          <w:trHeight w:val="451"/>
        </w:trPr>
        <w:tc>
          <w:tcPr>
            <w:tcW w:w="1475" w:type="dxa"/>
            <w:vMerge/>
            <w:tcBorders>
              <w:top w:val="single" w:sz="4" w:space="0" w:color="auto"/>
              <w:left w:val="single" w:sz="4" w:space="0" w:color="auto"/>
              <w:bottom w:val="nil"/>
              <w:right w:val="single" w:sz="4" w:space="0" w:color="auto"/>
            </w:tcBorders>
            <w:vAlign w:val="center"/>
          </w:tcPr>
          <w:p w:rsidR="00F04EF5" w:rsidRDefault="00F04EF5"/>
        </w:tc>
        <w:tc>
          <w:tcPr>
            <w:tcW w:w="1873" w:type="dxa"/>
            <w:tcBorders>
              <w:top w:val="single" w:sz="4" w:space="0" w:color="auto"/>
              <w:left w:val="single" w:sz="4" w:space="0" w:color="auto"/>
              <w:bottom w:val="nil"/>
              <w:right w:val="single" w:sz="4" w:space="0" w:color="auto"/>
            </w:tcBorders>
          </w:tcPr>
          <w:p w:rsidR="00F04EF5" w:rsidRDefault="00F04EF5">
            <w:pPr>
              <w:spacing w:line="480" w:lineRule="exact"/>
              <w:jc w:val="center"/>
              <w:rPr>
                <w:rFonts w:ascii="Times New Roman" w:hAnsi="Times New Roman" w:cs="Times New Roman"/>
                <w:sz w:val="24"/>
                <w:szCs w:val="24"/>
              </w:rPr>
            </w:pPr>
          </w:p>
        </w:tc>
        <w:tc>
          <w:tcPr>
            <w:tcW w:w="1620" w:type="dxa"/>
            <w:gridSpan w:val="2"/>
            <w:tcBorders>
              <w:top w:val="single" w:sz="4" w:space="0" w:color="auto"/>
              <w:left w:val="single" w:sz="4" w:space="0" w:color="auto"/>
              <w:bottom w:val="nil"/>
              <w:right w:val="single" w:sz="4" w:space="0" w:color="auto"/>
            </w:tcBorders>
          </w:tcPr>
          <w:p w:rsidR="00F04EF5" w:rsidRDefault="00F04EF5">
            <w:pPr>
              <w:spacing w:line="480" w:lineRule="exact"/>
              <w:jc w:val="center"/>
              <w:rPr>
                <w:rFonts w:ascii="Times New Roman" w:hAnsi="Times New Roman" w:cs="Times New Roman"/>
                <w:sz w:val="24"/>
                <w:szCs w:val="24"/>
              </w:rPr>
            </w:pPr>
          </w:p>
        </w:tc>
        <w:tc>
          <w:tcPr>
            <w:tcW w:w="1620" w:type="dxa"/>
            <w:gridSpan w:val="2"/>
            <w:tcBorders>
              <w:top w:val="single" w:sz="4" w:space="0" w:color="auto"/>
              <w:left w:val="single" w:sz="4" w:space="0" w:color="auto"/>
              <w:bottom w:val="nil"/>
              <w:right w:val="single" w:sz="4" w:space="0" w:color="auto"/>
            </w:tcBorders>
          </w:tcPr>
          <w:p w:rsidR="00F04EF5" w:rsidRDefault="00F04EF5">
            <w:pPr>
              <w:spacing w:line="480" w:lineRule="exact"/>
              <w:jc w:val="center"/>
              <w:rPr>
                <w:rFonts w:ascii="Times New Roman" w:hAnsi="Times New Roman" w:cs="Times New Roman"/>
                <w:sz w:val="24"/>
                <w:szCs w:val="24"/>
              </w:rPr>
            </w:pPr>
          </w:p>
        </w:tc>
        <w:tc>
          <w:tcPr>
            <w:tcW w:w="1934" w:type="dxa"/>
            <w:tcBorders>
              <w:top w:val="single" w:sz="4" w:space="0" w:color="auto"/>
              <w:left w:val="single" w:sz="4" w:space="0" w:color="auto"/>
              <w:bottom w:val="nil"/>
              <w:right w:val="single" w:sz="4" w:space="0" w:color="auto"/>
            </w:tcBorders>
          </w:tcPr>
          <w:p w:rsidR="00F04EF5" w:rsidRDefault="00F04EF5">
            <w:pPr>
              <w:spacing w:line="480" w:lineRule="exact"/>
              <w:jc w:val="center"/>
              <w:rPr>
                <w:rFonts w:ascii="Times New Roman" w:hAnsi="Times New Roman" w:cs="Times New Roman"/>
                <w:sz w:val="24"/>
                <w:szCs w:val="24"/>
              </w:rPr>
            </w:pPr>
          </w:p>
        </w:tc>
      </w:tr>
      <w:tr w:rsidR="00F04EF5">
        <w:trPr>
          <w:trHeight w:val="3137"/>
        </w:trPr>
        <w:tc>
          <w:tcPr>
            <w:tcW w:w="8522" w:type="dxa"/>
            <w:gridSpan w:val="7"/>
            <w:tcBorders>
              <w:top w:val="single" w:sz="4" w:space="0" w:color="auto"/>
              <w:left w:val="single" w:sz="4" w:space="0" w:color="auto"/>
              <w:bottom w:val="single" w:sz="4" w:space="0" w:color="auto"/>
              <w:right w:val="single" w:sz="4" w:space="0" w:color="auto"/>
            </w:tcBorders>
          </w:tcPr>
          <w:p w:rsidR="00F04EF5" w:rsidRDefault="00F04EF5">
            <w:pPr>
              <w:spacing w:line="480" w:lineRule="exact"/>
              <w:rPr>
                <w:rFonts w:ascii="Times New Roman" w:hAnsi="Times New Roman" w:cs="Times New Roman"/>
                <w:sz w:val="24"/>
                <w:szCs w:val="24"/>
              </w:rPr>
            </w:pPr>
          </w:p>
          <w:p w:rsidR="00F04EF5" w:rsidRDefault="00D73894">
            <w:pPr>
              <w:spacing w:line="480" w:lineRule="exact"/>
              <w:ind w:firstLineChars="200" w:firstLine="480"/>
              <w:rPr>
                <w:rFonts w:ascii="Times New Roman" w:hAnsi="Times New Roman" w:cs="Times New Roman"/>
                <w:sz w:val="24"/>
                <w:szCs w:val="24"/>
              </w:rPr>
            </w:pPr>
            <w:r>
              <w:rPr>
                <w:rFonts w:ascii="Times New Roman" w:hAnsi="Times New Roman" w:cs="Times New Roman"/>
                <w:sz w:val="24"/>
                <w:szCs w:val="24"/>
              </w:rPr>
              <w:t>已按上述要求对本批木质包装实施熏蒸处理，请海关予以审核。</w:t>
            </w:r>
          </w:p>
          <w:p w:rsidR="00F04EF5" w:rsidRDefault="00F04EF5">
            <w:pPr>
              <w:spacing w:line="480" w:lineRule="exact"/>
              <w:ind w:firstLineChars="200" w:firstLine="480"/>
              <w:rPr>
                <w:rFonts w:ascii="Times New Roman" w:hAnsi="Times New Roman" w:cs="Times New Roman"/>
                <w:sz w:val="24"/>
                <w:szCs w:val="24"/>
              </w:rPr>
            </w:pPr>
          </w:p>
          <w:p w:rsidR="00F04EF5" w:rsidRDefault="00D73894">
            <w:pPr>
              <w:spacing w:line="480" w:lineRule="exact"/>
              <w:ind w:firstLineChars="1600" w:firstLine="3840"/>
              <w:rPr>
                <w:rFonts w:ascii="Times New Roman" w:hAnsi="Times New Roman" w:cs="Times New Roman"/>
                <w:sz w:val="24"/>
                <w:szCs w:val="24"/>
              </w:rPr>
            </w:pPr>
            <w:r>
              <w:rPr>
                <w:rFonts w:ascii="Times New Roman" w:hAnsi="Times New Roman" w:cs="Times New Roman"/>
                <w:sz w:val="24"/>
                <w:szCs w:val="24"/>
              </w:rPr>
              <w:t>熏蒸处理负责人：</w:t>
            </w:r>
          </w:p>
          <w:p w:rsidR="00F04EF5" w:rsidRDefault="00F04EF5">
            <w:pPr>
              <w:spacing w:line="480" w:lineRule="exact"/>
              <w:ind w:firstLineChars="200" w:firstLine="480"/>
              <w:rPr>
                <w:rFonts w:ascii="Times New Roman" w:hAnsi="Times New Roman" w:cs="Times New Roman"/>
                <w:sz w:val="24"/>
                <w:szCs w:val="24"/>
              </w:rPr>
            </w:pPr>
          </w:p>
          <w:p w:rsidR="00F04EF5" w:rsidRDefault="00D73894">
            <w:pPr>
              <w:spacing w:line="480" w:lineRule="exact"/>
              <w:ind w:firstLineChars="1600" w:firstLine="3840"/>
              <w:rPr>
                <w:rFonts w:ascii="Times New Roman" w:hAnsi="Times New Roman" w:cs="Times New Roman"/>
                <w:sz w:val="24"/>
                <w:szCs w:val="24"/>
              </w:rPr>
            </w:pPr>
            <w:r>
              <w:rPr>
                <w:rFonts w:ascii="Times New Roman" w:hAnsi="Times New Roman" w:cs="Times New Roman"/>
                <w:sz w:val="24"/>
                <w:szCs w:val="24"/>
              </w:rPr>
              <w:t>业务负责人：</w:t>
            </w:r>
          </w:p>
          <w:p w:rsidR="00F04EF5" w:rsidRDefault="00D73894">
            <w:pPr>
              <w:spacing w:line="480" w:lineRule="exact"/>
              <w:ind w:firstLineChars="1583" w:firstLine="3799"/>
              <w:rPr>
                <w:rFonts w:ascii="Times New Roman" w:hAnsi="Times New Roman" w:cs="Times New Roman"/>
                <w:sz w:val="24"/>
                <w:szCs w:val="24"/>
              </w:rPr>
            </w:pPr>
            <w:r>
              <w:rPr>
                <w:rFonts w:ascii="Times New Roman" w:hAnsi="Times New Roman" w:cs="Times New Roman"/>
                <w:sz w:val="24"/>
                <w:szCs w:val="24"/>
              </w:rPr>
              <w:t>年</w:t>
            </w:r>
            <w:r>
              <w:rPr>
                <w:rFonts w:ascii="Times New Roman" w:hAnsi="Times New Roman" w:cs="Times New Roman"/>
                <w:sz w:val="24"/>
                <w:szCs w:val="24"/>
              </w:rPr>
              <w:t xml:space="preserve">   </w:t>
            </w:r>
            <w:r>
              <w:rPr>
                <w:rFonts w:ascii="Times New Roman" w:hAnsi="Times New Roman" w:cs="Times New Roman"/>
                <w:sz w:val="24"/>
                <w:szCs w:val="24"/>
              </w:rPr>
              <w:t>月</w:t>
            </w:r>
            <w:r>
              <w:rPr>
                <w:rFonts w:ascii="Times New Roman" w:hAnsi="Times New Roman" w:cs="Times New Roman"/>
                <w:sz w:val="24"/>
                <w:szCs w:val="24"/>
              </w:rPr>
              <w:t xml:space="preserve">   </w:t>
            </w:r>
            <w:r>
              <w:rPr>
                <w:rFonts w:ascii="Times New Roman" w:hAnsi="Times New Roman" w:cs="Times New Roman"/>
                <w:sz w:val="24"/>
                <w:szCs w:val="24"/>
              </w:rPr>
              <w:t>日</w:t>
            </w:r>
          </w:p>
        </w:tc>
      </w:tr>
      <w:tr w:rsidR="00F04EF5">
        <w:trPr>
          <w:trHeight w:val="2941"/>
        </w:trPr>
        <w:tc>
          <w:tcPr>
            <w:tcW w:w="8522" w:type="dxa"/>
            <w:gridSpan w:val="7"/>
            <w:tcBorders>
              <w:top w:val="single" w:sz="4" w:space="0" w:color="auto"/>
              <w:left w:val="single" w:sz="4" w:space="0" w:color="auto"/>
              <w:bottom w:val="single" w:sz="4" w:space="0" w:color="auto"/>
              <w:right w:val="single" w:sz="4" w:space="0" w:color="auto"/>
            </w:tcBorders>
          </w:tcPr>
          <w:p w:rsidR="00F04EF5" w:rsidRDefault="00D73894">
            <w:pPr>
              <w:spacing w:line="480" w:lineRule="exact"/>
              <w:rPr>
                <w:rFonts w:ascii="Times New Roman" w:hAnsi="Times New Roman" w:cs="Times New Roman"/>
                <w:sz w:val="24"/>
                <w:szCs w:val="24"/>
              </w:rPr>
            </w:pPr>
            <w:r>
              <w:rPr>
                <w:rFonts w:ascii="Times New Roman" w:hAnsi="Times New Roman" w:cs="Times New Roman"/>
                <w:sz w:val="24"/>
                <w:szCs w:val="24"/>
              </w:rPr>
              <w:t>结果评定：</w:t>
            </w:r>
          </w:p>
          <w:p w:rsidR="00F04EF5" w:rsidRDefault="00D73894">
            <w:pPr>
              <w:spacing w:line="480" w:lineRule="exact"/>
              <w:ind w:firstLine="480"/>
              <w:rPr>
                <w:rFonts w:ascii="Times New Roman" w:hAnsi="Times New Roman" w:cs="Times New Roman"/>
                <w:sz w:val="24"/>
                <w:szCs w:val="24"/>
              </w:rPr>
            </w:pPr>
            <w:r>
              <w:rPr>
                <w:rFonts w:ascii="Times New Roman" w:hAnsi="Times New Roman" w:cs="Times New Roman"/>
                <w:sz w:val="24"/>
                <w:szCs w:val="24"/>
              </w:rPr>
              <w:t>该批木质包装熏蒸处理过程符合要求，准予加施标识。</w:t>
            </w:r>
          </w:p>
          <w:p w:rsidR="00F04EF5" w:rsidRDefault="00F04EF5">
            <w:pPr>
              <w:spacing w:line="480" w:lineRule="exact"/>
              <w:rPr>
                <w:rFonts w:ascii="Times New Roman" w:hAnsi="Times New Roman" w:cs="Times New Roman"/>
                <w:sz w:val="24"/>
                <w:szCs w:val="24"/>
              </w:rPr>
            </w:pPr>
          </w:p>
          <w:p w:rsidR="00F04EF5" w:rsidRDefault="00D73894">
            <w:pPr>
              <w:spacing w:line="480" w:lineRule="exact"/>
              <w:ind w:firstLine="480"/>
              <w:rPr>
                <w:rFonts w:ascii="Times New Roman" w:hAnsi="Times New Roman" w:cs="Times New Roman"/>
                <w:sz w:val="24"/>
                <w:szCs w:val="24"/>
              </w:rPr>
            </w:pPr>
            <w:r>
              <w:rPr>
                <w:rFonts w:ascii="Times New Roman" w:hAnsi="Times New Roman" w:cs="Times New Roman"/>
                <w:sz w:val="24"/>
                <w:szCs w:val="24"/>
              </w:rPr>
              <w:t>海关工作人员：</w:t>
            </w:r>
          </w:p>
          <w:p w:rsidR="00F04EF5" w:rsidRDefault="00D73894">
            <w:pPr>
              <w:spacing w:line="480" w:lineRule="exact"/>
              <w:ind w:firstLineChars="1301" w:firstLine="3122"/>
              <w:rPr>
                <w:rFonts w:ascii="Times New Roman" w:hAnsi="Times New Roman" w:cs="Times New Roman"/>
                <w:sz w:val="24"/>
                <w:szCs w:val="24"/>
              </w:rPr>
            </w:pPr>
            <w:r>
              <w:rPr>
                <w:rFonts w:ascii="Times New Roman" w:hAnsi="Times New Roman" w:cs="Times New Roman"/>
                <w:sz w:val="24"/>
                <w:szCs w:val="24"/>
              </w:rPr>
              <w:t>年</w:t>
            </w:r>
            <w:r>
              <w:rPr>
                <w:rFonts w:ascii="Times New Roman" w:hAnsi="Times New Roman" w:cs="Times New Roman"/>
                <w:sz w:val="24"/>
                <w:szCs w:val="24"/>
              </w:rPr>
              <w:t xml:space="preserve">     </w:t>
            </w:r>
            <w:r>
              <w:rPr>
                <w:rFonts w:ascii="Times New Roman" w:hAnsi="Times New Roman" w:cs="Times New Roman"/>
                <w:sz w:val="24"/>
                <w:szCs w:val="24"/>
              </w:rPr>
              <w:t>月</w:t>
            </w:r>
            <w:r>
              <w:rPr>
                <w:rFonts w:ascii="Times New Roman" w:hAnsi="Times New Roman" w:cs="Times New Roman"/>
                <w:sz w:val="24"/>
                <w:szCs w:val="24"/>
              </w:rPr>
              <w:t xml:space="preserve">     </w:t>
            </w:r>
            <w:r>
              <w:rPr>
                <w:rFonts w:ascii="Times New Roman" w:hAnsi="Times New Roman" w:cs="Times New Roman"/>
                <w:sz w:val="24"/>
                <w:szCs w:val="24"/>
              </w:rPr>
              <w:t>日</w:t>
            </w:r>
          </w:p>
          <w:p w:rsidR="00F04EF5" w:rsidRDefault="00F04EF5">
            <w:pPr>
              <w:spacing w:line="480" w:lineRule="exact"/>
              <w:ind w:firstLine="480"/>
              <w:rPr>
                <w:rFonts w:ascii="Times New Roman" w:hAnsi="Times New Roman" w:cs="Times New Roman"/>
                <w:sz w:val="24"/>
                <w:szCs w:val="24"/>
              </w:rPr>
            </w:pPr>
          </w:p>
        </w:tc>
      </w:tr>
      <w:tr w:rsidR="00F04EF5">
        <w:trPr>
          <w:trHeight w:val="613"/>
        </w:trPr>
        <w:tc>
          <w:tcPr>
            <w:tcW w:w="8522" w:type="dxa"/>
            <w:gridSpan w:val="7"/>
            <w:tcBorders>
              <w:top w:val="single" w:sz="4" w:space="0" w:color="auto"/>
              <w:left w:val="single" w:sz="4" w:space="0" w:color="auto"/>
              <w:bottom w:val="single" w:sz="4" w:space="0" w:color="auto"/>
              <w:right w:val="single" w:sz="4" w:space="0" w:color="auto"/>
            </w:tcBorders>
          </w:tcPr>
          <w:p w:rsidR="00F04EF5" w:rsidRDefault="00D73894">
            <w:pPr>
              <w:spacing w:line="480" w:lineRule="exact"/>
              <w:rPr>
                <w:rFonts w:ascii="Times New Roman" w:hAnsi="Times New Roman" w:cs="Times New Roman"/>
                <w:szCs w:val="21"/>
              </w:rPr>
            </w:pPr>
            <w:r>
              <w:rPr>
                <w:rFonts w:ascii="Times New Roman" w:hAnsi="Times New Roman" w:cs="Times New Roman"/>
                <w:sz w:val="28"/>
                <w:szCs w:val="28"/>
              </w:rPr>
              <w:t>备注：</w:t>
            </w:r>
            <w:r>
              <w:rPr>
                <w:rFonts w:ascii="Times New Roman" w:hAnsi="Times New Roman" w:cs="Times New Roman"/>
                <w:szCs w:val="21"/>
              </w:rPr>
              <w:t xml:space="preserve">1. </w:t>
            </w:r>
            <w:r>
              <w:rPr>
                <w:rFonts w:ascii="Times New Roman" w:hAnsi="Times New Roman" w:cs="Times New Roman"/>
                <w:szCs w:val="21"/>
              </w:rPr>
              <w:t>附检测曲线图自动打印记录。</w:t>
            </w:r>
          </w:p>
          <w:p w:rsidR="00F04EF5" w:rsidRDefault="00D73894">
            <w:pPr>
              <w:spacing w:line="480" w:lineRule="exact"/>
              <w:rPr>
                <w:rFonts w:ascii="Times New Roman" w:hAnsi="Times New Roman" w:cs="Times New Roman"/>
                <w:sz w:val="28"/>
                <w:szCs w:val="28"/>
              </w:rPr>
            </w:pPr>
            <w:r>
              <w:rPr>
                <w:rFonts w:ascii="Times New Roman" w:hAnsi="Times New Roman" w:cs="Times New Roman"/>
                <w:szCs w:val="21"/>
              </w:rPr>
              <w:t xml:space="preserve">        2. </w:t>
            </w:r>
            <w:r>
              <w:rPr>
                <w:rFonts w:ascii="Times New Roman" w:hAnsi="Times New Roman" w:cs="Times New Roman"/>
                <w:szCs w:val="21"/>
              </w:rPr>
              <w:t>本表一式二联，第一联交海关，第二联标识加施企业留存。</w:t>
            </w:r>
          </w:p>
        </w:tc>
      </w:tr>
    </w:tbl>
    <w:p w:rsidR="00F04EF5" w:rsidRDefault="00F04EF5">
      <w:pPr>
        <w:spacing w:line="400" w:lineRule="exact"/>
        <w:rPr>
          <w:rFonts w:ascii="Times New Roman" w:hAnsi="Times New Roman" w:cs="Times New Roman"/>
        </w:rPr>
      </w:pPr>
    </w:p>
    <w:p w:rsidR="00F04EF5" w:rsidRDefault="00D73894">
      <w:pPr>
        <w:pStyle w:val="2"/>
        <w:spacing w:before="0" w:after="0" w:line="560" w:lineRule="exact"/>
        <w:rPr>
          <w:rFonts w:ascii="Times New Roman" w:eastAsia="方正黑体_GBK" w:hAnsi="Times New Roman" w:cs="Times New Roman"/>
          <w:b w:val="0"/>
          <w:bCs w:val="0"/>
        </w:rPr>
      </w:pPr>
      <w:bookmarkStart w:id="110" w:name="_Toc82279129"/>
      <w:r>
        <w:rPr>
          <w:rFonts w:ascii="Times New Roman" w:eastAsia="方正黑体_GBK" w:hAnsi="Times New Roman" w:cs="Times New Roman"/>
          <w:b w:val="0"/>
          <w:bCs w:val="0"/>
        </w:rPr>
        <w:lastRenderedPageBreak/>
        <w:t>附</w:t>
      </w:r>
      <w:r>
        <w:rPr>
          <w:rFonts w:ascii="Times New Roman" w:eastAsia="方正黑体_GBK" w:hAnsi="Times New Roman" w:cs="Times New Roman"/>
          <w:b w:val="0"/>
          <w:bCs w:val="0"/>
        </w:rPr>
        <w:t>4</w:t>
      </w:r>
      <w:r>
        <w:rPr>
          <w:rFonts w:ascii="Times New Roman" w:eastAsia="方正黑体_GBK" w:hAnsi="Times New Roman" w:cs="Times New Roman"/>
          <w:b w:val="0"/>
          <w:bCs w:val="0"/>
        </w:rPr>
        <w:t>：出境货物木质包装热处理结果报告单</w:t>
      </w:r>
      <w:bookmarkEnd w:id="110"/>
    </w:p>
    <w:p w:rsidR="00F04EF5" w:rsidRDefault="00D73894">
      <w:pPr>
        <w:spacing w:line="400" w:lineRule="exact"/>
        <w:ind w:firstLineChars="2200" w:firstLine="6160"/>
        <w:rPr>
          <w:rFonts w:ascii="Times New Roman" w:hAnsi="Times New Roman" w:cs="Times New Roman"/>
          <w:sz w:val="28"/>
          <w:szCs w:val="28"/>
        </w:rPr>
      </w:pPr>
      <w:r>
        <w:rPr>
          <w:rFonts w:ascii="Times New Roman" w:hAnsi="Times New Roman" w:cs="Times New Roman"/>
          <w:sz w:val="28"/>
          <w:szCs w:val="28"/>
        </w:rPr>
        <w:t>编号：</w:t>
      </w:r>
    </w:p>
    <w:tbl>
      <w:tblPr>
        <w:tblW w:w="836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43"/>
        <w:gridCol w:w="1800"/>
        <w:gridCol w:w="1980"/>
        <w:gridCol w:w="2737"/>
      </w:tblGrid>
      <w:tr w:rsidR="00F04EF5">
        <w:tc>
          <w:tcPr>
            <w:tcW w:w="1843" w:type="dxa"/>
            <w:tcBorders>
              <w:top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标识加施</w:t>
            </w:r>
          </w:p>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企业名称</w:t>
            </w:r>
          </w:p>
        </w:tc>
        <w:tc>
          <w:tcPr>
            <w:tcW w:w="6517" w:type="dxa"/>
            <w:gridSpan w:val="3"/>
            <w:tcBorders>
              <w:top w:val="single" w:sz="4" w:space="0" w:color="auto"/>
              <w:left w:val="single" w:sz="4" w:space="0" w:color="auto"/>
              <w:bottom w:val="single" w:sz="4" w:space="0" w:color="auto"/>
            </w:tcBorders>
          </w:tcPr>
          <w:p w:rsidR="00F04EF5" w:rsidRDefault="00F04EF5">
            <w:pPr>
              <w:spacing w:line="480" w:lineRule="exact"/>
              <w:jc w:val="center"/>
              <w:rPr>
                <w:rFonts w:ascii="Times New Roman" w:hAnsi="Times New Roman" w:cs="Times New Roman"/>
                <w:sz w:val="24"/>
                <w:szCs w:val="24"/>
              </w:rPr>
            </w:pPr>
          </w:p>
        </w:tc>
      </w:tr>
      <w:tr w:rsidR="00F04EF5">
        <w:trPr>
          <w:trHeight w:val="674"/>
        </w:trPr>
        <w:tc>
          <w:tcPr>
            <w:tcW w:w="1843" w:type="dxa"/>
            <w:tcBorders>
              <w:top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包装种类</w:t>
            </w:r>
          </w:p>
        </w:tc>
        <w:tc>
          <w:tcPr>
            <w:tcW w:w="1800" w:type="dxa"/>
            <w:tcBorders>
              <w:top w:val="single" w:sz="4" w:space="0" w:color="auto"/>
              <w:left w:val="single" w:sz="4" w:space="0" w:color="auto"/>
              <w:bottom w:val="single" w:sz="4" w:space="0" w:color="auto"/>
              <w:right w:val="single" w:sz="4" w:space="0" w:color="auto"/>
            </w:tcBorders>
          </w:tcPr>
          <w:p w:rsidR="00F04EF5" w:rsidRDefault="00F04EF5">
            <w:pPr>
              <w:spacing w:line="480" w:lineRule="exact"/>
              <w:jc w:val="center"/>
              <w:rPr>
                <w:rFonts w:ascii="Times New Roman" w:hAnsi="Times New Roman" w:cs="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规格</w:t>
            </w:r>
            <w:r>
              <w:rPr>
                <w:rFonts w:ascii="Times New Roman" w:hAnsi="Times New Roman" w:cs="Times New Roman"/>
                <w:sz w:val="24"/>
                <w:szCs w:val="24"/>
              </w:rPr>
              <w:t>/</w:t>
            </w:r>
            <w:r>
              <w:rPr>
                <w:rFonts w:ascii="Times New Roman" w:hAnsi="Times New Roman" w:cs="Times New Roman"/>
                <w:sz w:val="24"/>
                <w:szCs w:val="24"/>
              </w:rPr>
              <w:t>数量</w:t>
            </w:r>
          </w:p>
        </w:tc>
        <w:tc>
          <w:tcPr>
            <w:tcW w:w="2737" w:type="dxa"/>
            <w:tcBorders>
              <w:top w:val="single" w:sz="4" w:space="0" w:color="auto"/>
              <w:left w:val="single" w:sz="4" w:space="0" w:color="auto"/>
              <w:bottom w:val="single" w:sz="4" w:space="0" w:color="auto"/>
            </w:tcBorders>
          </w:tcPr>
          <w:p w:rsidR="00F04EF5" w:rsidRDefault="00F04EF5">
            <w:pPr>
              <w:spacing w:line="480" w:lineRule="exact"/>
              <w:rPr>
                <w:rFonts w:ascii="Times New Roman" w:hAnsi="Times New Roman" w:cs="Times New Roman"/>
                <w:sz w:val="24"/>
                <w:szCs w:val="24"/>
              </w:rPr>
            </w:pPr>
          </w:p>
        </w:tc>
      </w:tr>
      <w:tr w:rsidR="00F04EF5">
        <w:trPr>
          <w:trHeight w:val="570"/>
        </w:trPr>
        <w:tc>
          <w:tcPr>
            <w:tcW w:w="1843" w:type="dxa"/>
            <w:tcBorders>
              <w:top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木材最大厚度</w:t>
            </w:r>
          </w:p>
        </w:tc>
        <w:tc>
          <w:tcPr>
            <w:tcW w:w="1800" w:type="dxa"/>
            <w:tcBorders>
              <w:top w:val="single" w:sz="4" w:space="0" w:color="auto"/>
              <w:left w:val="single" w:sz="4" w:space="0" w:color="auto"/>
              <w:bottom w:val="single" w:sz="4" w:space="0" w:color="auto"/>
              <w:right w:val="single" w:sz="4" w:space="0" w:color="auto"/>
            </w:tcBorders>
          </w:tcPr>
          <w:p w:rsidR="00F04EF5" w:rsidRDefault="00F04EF5">
            <w:pPr>
              <w:spacing w:line="480" w:lineRule="exact"/>
              <w:jc w:val="center"/>
              <w:rPr>
                <w:rFonts w:ascii="Times New Roman" w:hAnsi="Times New Roman" w:cs="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处理库号</w:t>
            </w:r>
          </w:p>
        </w:tc>
        <w:tc>
          <w:tcPr>
            <w:tcW w:w="2737" w:type="dxa"/>
            <w:tcBorders>
              <w:top w:val="single" w:sz="4" w:space="0" w:color="auto"/>
              <w:left w:val="single" w:sz="4" w:space="0" w:color="auto"/>
              <w:bottom w:val="single" w:sz="4" w:space="0" w:color="auto"/>
            </w:tcBorders>
          </w:tcPr>
          <w:p w:rsidR="00F04EF5" w:rsidRDefault="00F04EF5">
            <w:pPr>
              <w:spacing w:line="480" w:lineRule="exact"/>
              <w:rPr>
                <w:rFonts w:ascii="Times New Roman" w:hAnsi="Times New Roman" w:cs="Times New Roman"/>
                <w:sz w:val="24"/>
                <w:szCs w:val="24"/>
              </w:rPr>
            </w:pPr>
          </w:p>
        </w:tc>
      </w:tr>
      <w:tr w:rsidR="00F04EF5">
        <w:trPr>
          <w:trHeight w:val="550"/>
        </w:trPr>
        <w:tc>
          <w:tcPr>
            <w:tcW w:w="1843" w:type="dxa"/>
            <w:tcBorders>
              <w:top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生产批次</w:t>
            </w:r>
          </w:p>
        </w:tc>
        <w:tc>
          <w:tcPr>
            <w:tcW w:w="1800" w:type="dxa"/>
            <w:tcBorders>
              <w:top w:val="single" w:sz="4" w:space="0" w:color="auto"/>
              <w:left w:val="single" w:sz="4" w:space="0" w:color="auto"/>
              <w:bottom w:val="single" w:sz="4" w:space="0" w:color="auto"/>
              <w:right w:val="single" w:sz="4" w:space="0" w:color="auto"/>
            </w:tcBorders>
          </w:tcPr>
          <w:p w:rsidR="00F04EF5" w:rsidRDefault="00F04EF5">
            <w:pPr>
              <w:spacing w:line="480" w:lineRule="exact"/>
              <w:jc w:val="center"/>
              <w:rPr>
                <w:rFonts w:ascii="Times New Roman" w:hAnsi="Times New Roman" w:cs="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生产编号</w:t>
            </w:r>
          </w:p>
        </w:tc>
        <w:tc>
          <w:tcPr>
            <w:tcW w:w="2737" w:type="dxa"/>
            <w:tcBorders>
              <w:top w:val="single" w:sz="4" w:space="0" w:color="auto"/>
              <w:left w:val="single" w:sz="4" w:space="0" w:color="auto"/>
              <w:bottom w:val="single" w:sz="4" w:space="0" w:color="auto"/>
            </w:tcBorders>
          </w:tcPr>
          <w:p w:rsidR="00F04EF5" w:rsidRDefault="00F04EF5">
            <w:pPr>
              <w:spacing w:line="480" w:lineRule="exact"/>
              <w:rPr>
                <w:rFonts w:ascii="Times New Roman" w:hAnsi="Times New Roman" w:cs="Times New Roman"/>
                <w:sz w:val="24"/>
                <w:szCs w:val="24"/>
              </w:rPr>
            </w:pPr>
          </w:p>
        </w:tc>
      </w:tr>
      <w:tr w:rsidR="00F04EF5">
        <w:trPr>
          <w:trHeight w:val="558"/>
        </w:trPr>
        <w:tc>
          <w:tcPr>
            <w:tcW w:w="1843" w:type="dxa"/>
            <w:tcBorders>
              <w:top w:val="single" w:sz="4" w:space="0" w:color="auto"/>
              <w:bottom w:val="single" w:sz="4" w:space="0" w:color="auto"/>
              <w:right w:val="single" w:sz="4" w:space="0" w:color="auto"/>
            </w:tcBorders>
          </w:tcPr>
          <w:p w:rsidR="00F04EF5" w:rsidRDefault="00D73894">
            <w:pPr>
              <w:spacing w:line="480" w:lineRule="exact"/>
              <w:jc w:val="center"/>
              <w:rPr>
                <w:rFonts w:ascii="Times New Roman" w:hAnsi="Times New Roman" w:cs="Times New Roman"/>
                <w:sz w:val="24"/>
                <w:szCs w:val="24"/>
              </w:rPr>
            </w:pPr>
            <w:r>
              <w:rPr>
                <w:rFonts w:ascii="Times New Roman" w:hAnsi="Times New Roman" w:cs="Times New Roman"/>
                <w:sz w:val="24"/>
                <w:szCs w:val="24"/>
              </w:rPr>
              <w:t>处理日期</w:t>
            </w:r>
          </w:p>
        </w:tc>
        <w:tc>
          <w:tcPr>
            <w:tcW w:w="6517" w:type="dxa"/>
            <w:gridSpan w:val="3"/>
            <w:tcBorders>
              <w:top w:val="single" w:sz="4" w:space="0" w:color="auto"/>
              <w:left w:val="single" w:sz="4" w:space="0" w:color="auto"/>
              <w:bottom w:val="single" w:sz="4" w:space="0" w:color="auto"/>
            </w:tcBorders>
          </w:tcPr>
          <w:p w:rsidR="00F04EF5" w:rsidRDefault="00F04EF5">
            <w:pPr>
              <w:spacing w:line="480" w:lineRule="exact"/>
              <w:rPr>
                <w:rFonts w:ascii="Times New Roman" w:hAnsi="Times New Roman" w:cs="Times New Roman"/>
                <w:sz w:val="24"/>
                <w:szCs w:val="24"/>
              </w:rPr>
            </w:pPr>
          </w:p>
        </w:tc>
      </w:tr>
      <w:tr w:rsidR="00F04EF5">
        <w:trPr>
          <w:trHeight w:val="2015"/>
        </w:trPr>
        <w:tc>
          <w:tcPr>
            <w:tcW w:w="8360" w:type="dxa"/>
            <w:gridSpan w:val="4"/>
            <w:tcBorders>
              <w:top w:val="single" w:sz="4" w:space="0" w:color="auto"/>
            </w:tcBorders>
          </w:tcPr>
          <w:p w:rsidR="00F04EF5" w:rsidRDefault="00D73894">
            <w:pPr>
              <w:spacing w:line="480" w:lineRule="exact"/>
              <w:rPr>
                <w:rFonts w:ascii="Times New Roman" w:hAnsi="Times New Roman" w:cs="Times New Roman"/>
                <w:sz w:val="24"/>
                <w:szCs w:val="24"/>
              </w:rPr>
            </w:pPr>
            <w:r>
              <w:rPr>
                <w:rFonts w:ascii="Times New Roman" w:hAnsi="Times New Roman" w:cs="Times New Roman"/>
                <w:sz w:val="24"/>
                <w:szCs w:val="24"/>
              </w:rPr>
              <w:t>木材中心温度达到</w:t>
            </w:r>
            <w:r>
              <w:rPr>
                <w:rFonts w:ascii="Times New Roman" w:eastAsia="方正仿宋_GBK" w:hAnsi="Times New Roman" w:cs="Times New Roman"/>
                <w:sz w:val="24"/>
                <w:szCs w:val="24"/>
              </w:rPr>
              <w:t>°C</w:t>
            </w:r>
            <w:r>
              <w:rPr>
                <w:rFonts w:ascii="Times New Roman" w:hAnsi="Times New Roman" w:cs="Times New Roman"/>
                <w:sz w:val="24"/>
                <w:szCs w:val="24"/>
              </w:rPr>
              <w:t>时间：</w:t>
            </w:r>
          </w:p>
          <w:p w:rsidR="00F04EF5" w:rsidRDefault="00D73894">
            <w:pPr>
              <w:spacing w:line="480" w:lineRule="exact"/>
              <w:rPr>
                <w:rFonts w:ascii="Times New Roman" w:hAnsi="Times New Roman" w:cs="Times New Roman"/>
                <w:sz w:val="24"/>
                <w:szCs w:val="24"/>
              </w:rPr>
            </w:pPr>
            <w:r>
              <w:rPr>
                <w:rFonts w:ascii="Times New Roman" w:hAnsi="Times New Roman" w:cs="Times New Roman"/>
                <w:sz w:val="24"/>
                <w:szCs w:val="24"/>
              </w:rPr>
              <w:t>干球温度到达</w:t>
            </w:r>
            <w:r>
              <w:rPr>
                <w:rFonts w:ascii="Times New Roman" w:eastAsia="方正仿宋_GBK" w:hAnsi="Times New Roman" w:cs="Times New Roman"/>
                <w:sz w:val="24"/>
                <w:szCs w:val="24"/>
              </w:rPr>
              <w:t>°C</w:t>
            </w:r>
            <w:r>
              <w:rPr>
                <w:rFonts w:ascii="Times New Roman" w:hAnsi="Times New Roman" w:cs="Times New Roman"/>
                <w:sz w:val="24"/>
                <w:szCs w:val="24"/>
              </w:rPr>
              <w:t>时间：</w:t>
            </w:r>
          </w:p>
          <w:p w:rsidR="00F04EF5" w:rsidRDefault="00D73894">
            <w:pPr>
              <w:spacing w:line="480" w:lineRule="exact"/>
              <w:rPr>
                <w:rFonts w:ascii="Times New Roman" w:hAnsi="Times New Roman" w:cs="Times New Roman"/>
                <w:sz w:val="24"/>
                <w:szCs w:val="24"/>
              </w:rPr>
            </w:pPr>
            <w:r>
              <w:rPr>
                <w:rFonts w:ascii="Times New Roman" w:hAnsi="Times New Roman" w:cs="Times New Roman"/>
                <w:sz w:val="24"/>
                <w:szCs w:val="24"/>
              </w:rPr>
              <w:t>相对湿度为</w:t>
            </w:r>
            <w:r>
              <w:rPr>
                <w:rFonts w:ascii="Times New Roman" w:hAnsi="Times New Roman" w:cs="Times New Roman"/>
                <w:sz w:val="24"/>
                <w:szCs w:val="24"/>
              </w:rPr>
              <w:t xml:space="preserve">   %</w:t>
            </w:r>
          </w:p>
          <w:p w:rsidR="00F04EF5" w:rsidRDefault="00D73894">
            <w:pPr>
              <w:spacing w:line="480" w:lineRule="exact"/>
              <w:rPr>
                <w:rFonts w:ascii="Times New Roman" w:hAnsi="Times New Roman" w:cs="Times New Roman"/>
                <w:sz w:val="24"/>
                <w:szCs w:val="24"/>
              </w:rPr>
            </w:pPr>
            <w:r>
              <w:rPr>
                <w:rFonts w:ascii="Times New Roman" w:hAnsi="Times New Roman" w:cs="Times New Roman"/>
                <w:sz w:val="24"/>
                <w:szCs w:val="24"/>
              </w:rPr>
              <w:t>热处理起始时间：</w:t>
            </w:r>
          </w:p>
          <w:p w:rsidR="00F04EF5" w:rsidRDefault="00D73894">
            <w:pPr>
              <w:spacing w:line="480" w:lineRule="exact"/>
              <w:rPr>
                <w:rFonts w:ascii="Times New Roman" w:hAnsi="Times New Roman" w:cs="Times New Roman"/>
                <w:sz w:val="24"/>
                <w:szCs w:val="24"/>
              </w:rPr>
            </w:pPr>
            <w:r>
              <w:rPr>
                <w:rFonts w:ascii="Times New Roman" w:hAnsi="Times New Roman" w:cs="Times New Roman"/>
                <w:sz w:val="24"/>
                <w:szCs w:val="24"/>
              </w:rPr>
              <w:t>热处理结束时间：</w:t>
            </w:r>
          </w:p>
        </w:tc>
      </w:tr>
      <w:tr w:rsidR="00F04EF5">
        <w:tc>
          <w:tcPr>
            <w:tcW w:w="8360" w:type="dxa"/>
            <w:gridSpan w:val="4"/>
            <w:tcBorders>
              <w:top w:val="single" w:sz="4" w:space="0" w:color="auto"/>
              <w:bottom w:val="single" w:sz="4" w:space="0" w:color="auto"/>
            </w:tcBorders>
          </w:tcPr>
          <w:p w:rsidR="00F04EF5" w:rsidRDefault="00D73894">
            <w:pPr>
              <w:spacing w:line="480" w:lineRule="exact"/>
              <w:ind w:firstLineChars="200" w:firstLine="480"/>
              <w:rPr>
                <w:rFonts w:ascii="Times New Roman" w:hAnsi="Times New Roman" w:cs="Times New Roman"/>
                <w:sz w:val="24"/>
                <w:szCs w:val="24"/>
              </w:rPr>
            </w:pPr>
            <w:r>
              <w:rPr>
                <w:rFonts w:ascii="Times New Roman" w:hAnsi="Times New Roman" w:cs="Times New Roman"/>
                <w:sz w:val="24"/>
                <w:szCs w:val="24"/>
              </w:rPr>
              <w:t>已按上述要求对本批木质包装实施热处理，请海关予以审核。</w:t>
            </w:r>
          </w:p>
          <w:p w:rsidR="00F04EF5" w:rsidRDefault="00F04EF5">
            <w:pPr>
              <w:spacing w:line="480" w:lineRule="exact"/>
              <w:ind w:firstLineChars="200" w:firstLine="480"/>
              <w:rPr>
                <w:rFonts w:ascii="Times New Roman" w:hAnsi="Times New Roman" w:cs="Times New Roman"/>
                <w:sz w:val="24"/>
                <w:szCs w:val="24"/>
              </w:rPr>
            </w:pPr>
          </w:p>
          <w:p w:rsidR="00F04EF5" w:rsidRDefault="00F04EF5">
            <w:pPr>
              <w:spacing w:line="480" w:lineRule="exact"/>
              <w:ind w:firstLineChars="200" w:firstLine="480"/>
              <w:rPr>
                <w:rFonts w:ascii="Times New Roman" w:hAnsi="Times New Roman" w:cs="Times New Roman"/>
                <w:sz w:val="24"/>
                <w:szCs w:val="24"/>
              </w:rPr>
            </w:pPr>
          </w:p>
          <w:p w:rsidR="00F04EF5" w:rsidRDefault="00D73894">
            <w:pPr>
              <w:spacing w:line="480" w:lineRule="exact"/>
              <w:ind w:firstLineChars="200" w:firstLine="480"/>
              <w:rPr>
                <w:rFonts w:ascii="Times New Roman" w:hAnsi="Times New Roman" w:cs="Times New Roman"/>
                <w:sz w:val="24"/>
                <w:szCs w:val="24"/>
              </w:rPr>
            </w:pPr>
            <w:r>
              <w:rPr>
                <w:rFonts w:ascii="Times New Roman" w:hAnsi="Times New Roman" w:cs="Times New Roman"/>
                <w:sz w:val="24"/>
                <w:szCs w:val="24"/>
              </w:rPr>
              <w:t>热处理技术操作人员：</w:t>
            </w:r>
          </w:p>
          <w:p w:rsidR="00F04EF5" w:rsidRDefault="00D73894">
            <w:pPr>
              <w:spacing w:line="480" w:lineRule="exact"/>
              <w:ind w:firstLineChars="200" w:firstLine="480"/>
              <w:rPr>
                <w:rFonts w:ascii="Times New Roman" w:hAnsi="Times New Roman" w:cs="Times New Roman"/>
                <w:sz w:val="24"/>
                <w:szCs w:val="24"/>
              </w:rPr>
            </w:pPr>
            <w:r>
              <w:rPr>
                <w:rFonts w:ascii="Times New Roman" w:hAnsi="Times New Roman" w:cs="Times New Roman"/>
                <w:sz w:val="24"/>
                <w:szCs w:val="24"/>
              </w:rPr>
              <w:t>业务负责人：</w:t>
            </w:r>
          </w:p>
          <w:p w:rsidR="00F04EF5" w:rsidRDefault="00D73894">
            <w:pPr>
              <w:spacing w:line="480" w:lineRule="exact"/>
              <w:ind w:firstLineChars="889" w:firstLine="2134"/>
              <w:rPr>
                <w:rFonts w:ascii="Times New Roman" w:hAnsi="Times New Roman" w:cs="Times New Roman"/>
                <w:sz w:val="24"/>
                <w:szCs w:val="24"/>
              </w:rPr>
            </w:pPr>
            <w:r>
              <w:rPr>
                <w:rFonts w:ascii="Times New Roman" w:hAnsi="Times New Roman" w:cs="Times New Roman"/>
                <w:sz w:val="24"/>
                <w:szCs w:val="24"/>
              </w:rPr>
              <w:t>年</w:t>
            </w:r>
            <w:r>
              <w:rPr>
                <w:rFonts w:ascii="Times New Roman" w:hAnsi="Times New Roman" w:cs="Times New Roman"/>
                <w:sz w:val="24"/>
                <w:szCs w:val="24"/>
              </w:rPr>
              <w:t xml:space="preserve">     </w:t>
            </w:r>
            <w:r>
              <w:rPr>
                <w:rFonts w:ascii="Times New Roman" w:hAnsi="Times New Roman" w:cs="Times New Roman"/>
                <w:sz w:val="24"/>
                <w:szCs w:val="24"/>
              </w:rPr>
              <w:t>月</w:t>
            </w:r>
            <w:r>
              <w:rPr>
                <w:rFonts w:ascii="Times New Roman" w:hAnsi="Times New Roman" w:cs="Times New Roman"/>
                <w:sz w:val="24"/>
                <w:szCs w:val="24"/>
              </w:rPr>
              <w:t xml:space="preserve">    </w:t>
            </w:r>
            <w:r>
              <w:rPr>
                <w:rFonts w:ascii="Times New Roman" w:hAnsi="Times New Roman" w:cs="Times New Roman"/>
                <w:sz w:val="24"/>
                <w:szCs w:val="24"/>
              </w:rPr>
              <w:t>日</w:t>
            </w:r>
          </w:p>
        </w:tc>
      </w:tr>
      <w:tr w:rsidR="00F04EF5">
        <w:tc>
          <w:tcPr>
            <w:tcW w:w="8360" w:type="dxa"/>
            <w:gridSpan w:val="4"/>
            <w:tcBorders>
              <w:top w:val="single" w:sz="4" w:space="0" w:color="auto"/>
              <w:bottom w:val="single" w:sz="4" w:space="0" w:color="auto"/>
            </w:tcBorders>
          </w:tcPr>
          <w:p w:rsidR="00F04EF5" w:rsidRDefault="00D73894">
            <w:pPr>
              <w:spacing w:line="480" w:lineRule="exact"/>
              <w:rPr>
                <w:rFonts w:ascii="Times New Roman" w:hAnsi="Times New Roman" w:cs="Times New Roman"/>
                <w:sz w:val="24"/>
                <w:szCs w:val="24"/>
              </w:rPr>
            </w:pPr>
            <w:r>
              <w:rPr>
                <w:rFonts w:ascii="Times New Roman" w:hAnsi="Times New Roman" w:cs="Times New Roman"/>
                <w:sz w:val="24"/>
                <w:szCs w:val="24"/>
              </w:rPr>
              <w:t>结果评定：</w:t>
            </w:r>
          </w:p>
          <w:p w:rsidR="00F04EF5" w:rsidRDefault="00D73894">
            <w:pPr>
              <w:spacing w:line="480" w:lineRule="exact"/>
              <w:ind w:firstLine="480"/>
              <w:rPr>
                <w:rFonts w:ascii="Times New Roman" w:hAnsi="Times New Roman" w:cs="Times New Roman"/>
                <w:sz w:val="24"/>
                <w:szCs w:val="24"/>
              </w:rPr>
            </w:pPr>
            <w:r>
              <w:rPr>
                <w:rFonts w:ascii="Times New Roman" w:hAnsi="Times New Roman" w:cs="Times New Roman"/>
                <w:sz w:val="24"/>
                <w:szCs w:val="24"/>
              </w:rPr>
              <w:t>该批木质包装热处理过程符合要求，准予加施标识。</w:t>
            </w:r>
          </w:p>
          <w:p w:rsidR="00F04EF5" w:rsidRDefault="00F04EF5">
            <w:pPr>
              <w:spacing w:line="480" w:lineRule="exact"/>
              <w:ind w:firstLine="480"/>
              <w:rPr>
                <w:rFonts w:ascii="Times New Roman" w:hAnsi="Times New Roman" w:cs="Times New Roman"/>
                <w:sz w:val="24"/>
                <w:szCs w:val="24"/>
              </w:rPr>
            </w:pPr>
          </w:p>
          <w:p w:rsidR="00F04EF5" w:rsidRDefault="00D73894">
            <w:pPr>
              <w:spacing w:line="480" w:lineRule="exact"/>
              <w:ind w:firstLine="480"/>
              <w:rPr>
                <w:rFonts w:ascii="Times New Roman" w:hAnsi="Times New Roman" w:cs="Times New Roman"/>
                <w:sz w:val="24"/>
                <w:szCs w:val="24"/>
              </w:rPr>
            </w:pPr>
            <w:r>
              <w:rPr>
                <w:rFonts w:ascii="Times New Roman" w:hAnsi="Times New Roman" w:cs="Times New Roman"/>
                <w:sz w:val="24"/>
                <w:szCs w:val="24"/>
              </w:rPr>
              <w:t>海关工作人员：</w:t>
            </w:r>
            <w:r>
              <w:rPr>
                <w:rFonts w:ascii="Times New Roman" w:hAnsi="Times New Roman" w:cs="Times New Roman"/>
                <w:sz w:val="24"/>
                <w:szCs w:val="24"/>
              </w:rPr>
              <w:t xml:space="preserve">    </w:t>
            </w:r>
          </w:p>
          <w:p w:rsidR="00F04EF5" w:rsidRDefault="00D73894">
            <w:pPr>
              <w:spacing w:line="480" w:lineRule="exact"/>
              <w:ind w:firstLineChars="958" w:firstLine="2299"/>
              <w:rPr>
                <w:rFonts w:ascii="Times New Roman" w:hAnsi="Times New Roman" w:cs="Times New Roman"/>
                <w:b/>
                <w:bCs/>
                <w:sz w:val="24"/>
                <w:szCs w:val="24"/>
              </w:rPr>
            </w:pPr>
            <w:r>
              <w:rPr>
                <w:rFonts w:ascii="Times New Roman" w:hAnsi="Times New Roman" w:cs="Times New Roman"/>
                <w:sz w:val="24"/>
                <w:szCs w:val="24"/>
              </w:rPr>
              <w:t>年</w:t>
            </w:r>
            <w:r>
              <w:rPr>
                <w:rFonts w:ascii="Times New Roman" w:hAnsi="Times New Roman" w:cs="Times New Roman"/>
                <w:sz w:val="24"/>
                <w:szCs w:val="24"/>
              </w:rPr>
              <w:t xml:space="preserve">    </w:t>
            </w:r>
            <w:r>
              <w:rPr>
                <w:rFonts w:ascii="Times New Roman" w:hAnsi="Times New Roman" w:cs="Times New Roman"/>
                <w:sz w:val="24"/>
                <w:szCs w:val="24"/>
              </w:rPr>
              <w:t>月</w:t>
            </w:r>
            <w:r>
              <w:rPr>
                <w:rFonts w:ascii="Times New Roman" w:hAnsi="Times New Roman" w:cs="Times New Roman"/>
                <w:sz w:val="24"/>
                <w:szCs w:val="24"/>
              </w:rPr>
              <w:t xml:space="preserve">     </w:t>
            </w:r>
            <w:r>
              <w:rPr>
                <w:rFonts w:ascii="Times New Roman" w:hAnsi="Times New Roman" w:cs="Times New Roman"/>
                <w:sz w:val="24"/>
                <w:szCs w:val="24"/>
              </w:rPr>
              <w:t>日</w:t>
            </w:r>
          </w:p>
        </w:tc>
      </w:tr>
      <w:tr w:rsidR="00F04EF5">
        <w:tc>
          <w:tcPr>
            <w:tcW w:w="8360" w:type="dxa"/>
            <w:gridSpan w:val="4"/>
            <w:tcBorders>
              <w:top w:val="single" w:sz="4" w:space="0" w:color="auto"/>
              <w:bottom w:val="single" w:sz="4" w:space="0" w:color="auto"/>
            </w:tcBorders>
          </w:tcPr>
          <w:p w:rsidR="00F04EF5" w:rsidRDefault="00D73894">
            <w:pPr>
              <w:spacing w:line="480" w:lineRule="exact"/>
              <w:rPr>
                <w:rFonts w:ascii="Times New Roman" w:hAnsi="Times New Roman" w:cs="Times New Roman"/>
                <w:szCs w:val="21"/>
              </w:rPr>
            </w:pPr>
            <w:r>
              <w:rPr>
                <w:rFonts w:ascii="Times New Roman" w:hAnsi="Times New Roman" w:cs="Times New Roman"/>
                <w:sz w:val="24"/>
                <w:szCs w:val="24"/>
              </w:rPr>
              <w:t>备注：</w:t>
            </w:r>
            <w:r>
              <w:rPr>
                <w:rFonts w:ascii="Times New Roman" w:hAnsi="Times New Roman" w:cs="Times New Roman"/>
                <w:szCs w:val="21"/>
              </w:rPr>
              <w:t>1.</w:t>
            </w:r>
            <w:r>
              <w:rPr>
                <w:rFonts w:ascii="Times New Roman" w:hAnsi="Times New Roman" w:cs="Times New Roman"/>
                <w:szCs w:val="21"/>
              </w:rPr>
              <w:t>附检测曲线图自动打印记录。</w:t>
            </w:r>
          </w:p>
          <w:p w:rsidR="00F04EF5" w:rsidRDefault="00D73894">
            <w:pPr>
              <w:spacing w:line="480" w:lineRule="exact"/>
              <w:rPr>
                <w:rFonts w:ascii="Times New Roman" w:hAnsi="Times New Roman" w:cs="Times New Roman"/>
                <w:szCs w:val="21"/>
              </w:rPr>
            </w:pPr>
            <w:r>
              <w:rPr>
                <w:rFonts w:ascii="Times New Roman" w:hAnsi="Times New Roman" w:cs="Times New Roman"/>
                <w:szCs w:val="21"/>
              </w:rPr>
              <w:t xml:space="preserve">       2. </w:t>
            </w:r>
            <w:r>
              <w:rPr>
                <w:rFonts w:ascii="Times New Roman" w:hAnsi="Times New Roman" w:cs="Times New Roman"/>
                <w:szCs w:val="21"/>
              </w:rPr>
              <w:t>本表一式二联，第一联交海关，第二联标识加施企业留存。</w:t>
            </w:r>
          </w:p>
        </w:tc>
      </w:tr>
    </w:tbl>
    <w:p w:rsidR="00D73894" w:rsidRDefault="00D73894">
      <w:pPr>
        <w:spacing w:line="560" w:lineRule="exact"/>
        <w:rPr>
          <w:rFonts w:ascii="Times New Roman" w:eastAsia="方正仿宋_GBK" w:hAnsi="Times New Roman" w:cs="Times New Roman"/>
          <w:sz w:val="30"/>
          <w:szCs w:val="30"/>
        </w:rPr>
      </w:pPr>
    </w:p>
    <w:sectPr w:rsidR="00D73894">
      <w:footerReference w:type="default" r:id="rId8"/>
      <w:pgSz w:w="11906" w:h="16838"/>
      <w:pgMar w:top="1440" w:right="1800" w:bottom="1440" w:left="1800" w:header="851" w:footer="992" w:gutter="0"/>
      <w:pgNumType w:start="1"/>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F9F" w:rsidRDefault="00861F9F">
      <w:r>
        <w:separator/>
      </w:r>
    </w:p>
  </w:endnote>
  <w:endnote w:type="continuationSeparator" w:id="0">
    <w:p w:rsidR="00861F9F" w:rsidRDefault="00861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Light">
    <w:altName w:val="宋体"/>
    <w:charset w:val="86"/>
    <w:family w:val="auto"/>
    <w:pitch w:val="variable"/>
    <w:sig w:usb0="00000000" w:usb1="38CF7CFA" w:usb2="00000016" w:usb3="00000000" w:csb0="0004000F" w:csb1="00000000"/>
  </w:font>
  <w:font w:name="等线">
    <w:altName w:val="宋体"/>
    <w:charset w:val="86"/>
    <w:family w:val="auto"/>
    <w:pitch w:val="variable"/>
    <w:sig w:usb0="00000000"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方正仿宋_GBK">
    <w:altName w:val="Arial Unicode MS"/>
    <w:charset w:val="86"/>
    <w:family w:val="script"/>
    <w:pitch w:val="fixed"/>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variable"/>
    <w:sig w:usb0="00000001"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方正黑体_GBK">
    <w:altName w:val="Arial Unicode MS"/>
    <w:charset w:val="86"/>
    <w:family w:val="script"/>
    <w:pitch w:val="fixed"/>
    <w:sig w:usb0="00000000" w:usb1="080E0000" w:usb2="00000010" w:usb3="00000000" w:csb0="00040000" w:csb1="00000000"/>
  </w:font>
  <w:font w:name="方正楷体_GBK">
    <w:altName w:val="Arial Unicode MS"/>
    <w:charset w:val="86"/>
    <w:family w:val="script"/>
    <w:pitch w:val="fixed"/>
    <w:sig w:usb0="00000000" w:usb1="080E0000" w:usb2="00000010" w:usb3="00000000" w:csb0="00040000"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EF5" w:rsidRDefault="00D73894">
    <w:pPr>
      <w:pStyle w:val="a7"/>
      <w:jc w:val="center"/>
      <w:rPr>
        <w:rFonts w:ascii="Times New Roman" w:eastAsia="方正仿宋_GBK" w:hAnsi="Times New Roman" w:cs="Times New Roman"/>
        <w:sz w:val="24"/>
        <w:szCs w:val="24"/>
      </w:rPr>
    </w:pPr>
    <w:r>
      <w:rPr>
        <w:rFonts w:ascii="Times New Roman" w:eastAsia="方正仿宋_GBK" w:hAnsi="Times New Roman" w:cs="Times New Roman"/>
        <w:sz w:val="24"/>
        <w:szCs w:val="24"/>
      </w:rPr>
      <w:t xml:space="preserve">— </w:t>
    </w:r>
    <w:r>
      <w:rPr>
        <w:rFonts w:ascii="Times New Roman" w:eastAsia="方正仿宋_GBK" w:hAnsi="Times New Roman" w:cs="Times New Roman"/>
        <w:sz w:val="24"/>
        <w:szCs w:val="24"/>
      </w:rPr>
      <w:fldChar w:fldCharType="begin"/>
    </w:r>
    <w:r>
      <w:rPr>
        <w:rFonts w:ascii="Times New Roman" w:eastAsia="方正仿宋_GBK" w:hAnsi="Times New Roman" w:cs="Times New Roman"/>
        <w:sz w:val="24"/>
        <w:szCs w:val="24"/>
      </w:rPr>
      <w:instrText>Page</w:instrText>
    </w:r>
    <w:r>
      <w:rPr>
        <w:rFonts w:ascii="Times New Roman" w:eastAsia="方正仿宋_GBK" w:hAnsi="Times New Roman" w:cs="Times New Roman"/>
        <w:sz w:val="24"/>
        <w:szCs w:val="24"/>
      </w:rPr>
      <w:fldChar w:fldCharType="separate"/>
    </w:r>
    <w:r w:rsidR="00303659">
      <w:rPr>
        <w:rFonts w:ascii="Times New Roman" w:eastAsia="方正仿宋_GBK" w:hAnsi="Times New Roman" w:cs="Times New Roman"/>
        <w:noProof/>
        <w:sz w:val="24"/>
        <w:szCs w:val="24"/>
      </w:rPr>
      <w:t>23</w:t>
    </w:r>
    <w:r>
      <w:rPr>
        <w:rFonts w:ascii="Times New Roman" w:eastAsia="方正仿宋_GBK" w:hAnsi="Times New Roman" w:cs="Times New Roman"/>
        <w:sz w:val="24"/>
        <w:szCs w:val="24"/>
      </w:rPr>
      <w:fldChar w:fldCharType="end"/>
    </w:r>
    <w:r>
      <w:rPr>
        <w:rFonts w:ascii="Times New Roman" w:eastAsia="方正仿宋_GBK" w:hAnsi="Times New Roman" w:cs="Times New Roman"/>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F9F" w:rsidRDefault="00861F9F">
      <w:r>
        <w:separator/>
      </w:r>
    </w:p>
  </w:footnote>
  <w:footnote w:type="continuationSeparator" w:id="0">
    <w:p w:rsidR="00861F9F" w:rsidRDefault="00861F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FFF7D"/>
    <w:multiLevelType w:val="singleLevel"/>
    <w:tmpl w:val="A42258E6"/>
    <w:lvl w:ilvl="0">
      <w:start w:val="1"/>
      <w:numFmt w:val="decimal"/>
      <w:lvlText w:val="%1."/>
      <w:lvlJc w:val="left"/>
      <w:pPr>
        <w:tabs>
          <w:tab w:val="num" w:pos="1620"/>
        </w:tabs>
        <w:ind w:left="1620" w:hanging="360"/>
      </w:pPr>
    </w:lvl>
  </w:abstractNum>
  <w:abstractNum w:abstractNumId="1">
    <w:nsid w:val="0FFFFF7E"/>
    <w:multiLevelType w:val="singleLevel"/>
    <w:tmpl w:val="D00AB674"/>
    <w:lvl w:ilvl="0">
      <w:start w:val="1"/>
      <w:numFmt w:val="decimal"/>
      <w:lvlText w:val="%1."/>
      <w:lvlJc w:val="left"/>
      <w:pPr>
        <w:tabs>
          <w:tab w:val="num" w:pos="1200"/>
        </w:tabs>
        <w:ind w:left="1200" w:hanging="360"/>
      </w:pPr>
    </w:lvl>
  </w:abstractNum>
  <w:abstractNum w:abstractNumId="2">
    <w:nsid w:val="0FFFFF7F"/>
    <w:multiLevelType w:val="singleLevel"/>
    <w:tmpl w:val="1A2A462E"/>
    <w:lvl w:ilvl="0">
      <w:start w:val="1"/>
      <w:numFmt w:val="decimal"/>
      <w:lvlText w:val="%1."/>
      <w:lvlJc w:val="left"/>
      <w:pPr>
        <w:tabs>
          <w:tab w:val="num" w:pos="780"/>
        </w:tabs>
        <w:ind w:left="780" w:hanging="360"/>
      </w:pPr>
    </w:lvl>
  </w:abstractNum>
  <w:abstractNum w:abstractNumId="3">
    <w:nsid w:val="0FFFFF80"/>
    <w:multiLevelType w:val="singleLevel"/>
    <w:tmpl w:val="C3DA0F3E"/>
    <w:lvl w:ilvl="0">
      <w:start w:val="1"/>
      <w:numFmt w:val="bullet"/>
      <w:lvlText w:val=""/>
      <w:lvlJc w:val="left"/>
      <w:pPr>
        <w:tabs>
          <w:tab w:val="num" w:pos="2040"/>
        </w:tabs>
        <w:ind w:left="2040" w:hanging="360"/>
      </w:pPr>
      <w:rPr>
        <w:rFonts w:ascii="Wingdings" w:hAnsi="Wingdings" w:hint="default"/>
      </w:rPr>
    </w:lvl>
  </w:abstractNum>
  <w:abstractNum w:abstractNumId="4">
    <w:nsid w:val="0FFFFF81"/>
    <w:multiLevelType w:val="singleLevel"/>
    <w:tmpl w:val="1E9CC344"/>
    <w:lvl w:ilvl="0">
      <w:start w:val="1"/>
      <w:numFmt w:val="bullet"/>
      <w:lvlText w:val=""/>
      <w:lvlJc w:val="left"/>
      <w:pPr>
        <w:tabs>
          <w:tab w:val="num" w:pos="1620"/>
        </w:tabs>
        <w:ind w:left="1620" w:hanging="360"/>
      </w:pPr>
      <w:rPr>
        <w:rFonts w:ascii="Wingdings" w:hAnsi="Wingdings" w:hint="default"/>
      </w:rPr>
    </w:lvl>
  </w:abstractNum>
  <w:abstractNum w:abstractNumId="5">
    <w:nsid w:val="0FFFFF82"/>
    <w:multiLevelType w:val="singleLevel"/>
    <w:tmpl w:val="B89CADA4"/>
    <w:lvl w:ilvl="0">
      <w:start w:val="1"/>
      <w:numFmt w:val="bullet"/>
      <w:lvlText w:val=""/>
      <w:lvlJc w:val="left"/>
      <w:pPr>
        <w:tabs>
          <w:tab w:val="num" w:pos="1200"/>
        </w:tabs>
        <w:ind w:left="1200" w:hanging="360"/>
      </w:pPr>
      <w:rPr>
        <w:rFonts w:ascii="Wingdings" w:hAnsi="Wingdings" w:hint="default"/>
      </w:rPr>
    </w:lvl>
  </w:abstractNum>
  <w:abstractNum w:abstractNumId="6">
    <w:nsid w:val="0FFFFF83"/>
    <w:multiLevelType w:val="singleLevel"/>
    <w:tmpl w:val="F18E6150"/>
    <w:lvl w:ilvl="0">
      <w:start w:val="1"/>
      <w:numFmt w:val="bullet"/>
      <w:lvlText w:val=""/>
      <w:lvlJc w:val="left"/>
      <w:pPr>
        <w:tabs>
          <w:tab w:val="num" w:pos="780"/>
        </w:tabs>
        <w:ind w:left="780" w:hanging="360"/>
      </w:pPr>
      <w:rPr>
        <w:rFonts w:ascii="Wingdings" w:hAnsi="Wingdings" w:hint="default"/>
      </w:rPr>
    </w:lvl>
  </w:abstractNum>
  <w:abstractNum w:abstractNumId="7">
    <w:nsid w:val="0FFFFF88"/>
    <w:multiLevelType w:val="singleLevel"/>
    <w:tmpl w:val="97B45832"/>
    <w:lvl w:ilvl="0">
      <w:start w:val="1"/>
      <w:numFmt w:val="decimal"/>
      <w:lvlText w:val="%1."/>
      <w:lvlJc w:val="left"/>
      <w:pPr>
        <w:tabs>
          <w:tab w:val="num" w:pos="360"/>
        </w:tabs>
        <w:ind w:left="360" w:hanging="360"/>
      </w:pPr>
    </w:lvl>
  </w:abstractNum>
  <w:abstractNum w:abstractNumId="8">
    <w:nsid w:val="0FFFFF89"/>
    <w:multiLevelType w:val="singleLevel"/>
    <w:tmpl w:val="DA7C6C48"/>
    <w:lvl w:ilvl="0">
      <w:start w:val="1"/>
      <w:numFmt w:val="bullet"/>
      <w:lvlText w:val=""/>
      <w:lvlJc w:val="left"/>
      <w:pPr>
        <w:tabs>
          <w:tab w:val="num" w:pos="360"/>
        </w:tabs>
        <w:ind w:left="360" w:hanging="360"/>
      </w:pPr>
      <w:rPr>
        <w:rFonts w:ascii="Wingdings" w:hAnsi="Wingdings" w:hint="default"/>
      </w:rPr>
    </w:lvl>
  </w:abstractNum>
  <w:abstractNum w:abstractNumId="9">
    <w:nsid w:val="12C7E5D2"/>
    <w:multiLevelType w:val="singleLevel"/>
    <w:tmpl w:val="7F58E4C4"/>
    <w:lvl w:ilvl="0">
      <w:start w:val="2"/>
      <w:numFmt w:val="decimal"/>
      <w:suff w:val="space"/>
      <w:lvlText w:val="%1."/>
      <w:lvlJc w:val="left"/>
      <w:pPr>
        <w:tabs>
          <w:tab w:val="num" w:pos="0"/>
        </w:tabs>
        <w:ind w:left="0" w:firstLine="0"/>
      </w:pPr>
    </w:lvl>
  </w:abstractNum>
  <w:abstractNum w:abstractNumId="10">
    <w:nsid w:val="351E82AA"/>
    <w:multiLevelType w:val="multilevel"/>
    <w:tmpl w:val="00000003"/>
    <w:lvl w:ilvl="0">
      <w:start w:val="1"/>
      <w:numFmt w:val="chineseCountingThousand"/>
      <w:suff w:val="space"/>
      <w:lvlText w:val="第%1篇"/>
      <w:lvlJc w:val="left"/>
      <w:pPr>
        <w:tabs>
          <w:tab w:val="num" w:pos="0"/>
        </w:tabs>
        <w:ind w:left="284" w:firstLine="0"/>
      </w:pPr>
      <w:rPr>
        <w:rFonts w:eastAsia="华文中宋" w:hint="eastAsia"/>
        <w:b/>
        <w:i w:val="0"/>
        <w:caps w:val="0"/>
        <w:smallCaps w:val="0"/>
        <w:vanish w:val="0"/>
        <w:sz w:val="40"/>
        <w:szCs w:val="40"/>
        <w:vertAlign w:val="baseline"/>
      </w:rPr>
    </w:lvl>
    <w:lvl w:ilvl="1">
      <w:start w:val="1"/>
      <w:numFmt w:val="taiwaneseCountingThousand"/>
      <w:pStyle w:val="2156156"/>
      <w:suff w:val="space"/>
      <w:lvlText w:val="第%2章"/>
      <w:lvlJc w:val="left"/>
      <w:pPr>
        <w:tabs>
          <w:tab w:val="num" w:pos="0"/>
        </w:tabs>
        <w:ind w:left="700" w:firstLine="0"/>
      </w:pPr>
      <w:rPr>
        <w:rFonts w:eastAsia="华文中宋" w:hint="eastAsia"/>
        <w:b/>
        <w:i w:val="0"/>
        <w:caps w:val="0"/>
        <w:smallCaps w:val="0"/>
        <w:vanish w:val="0"/>
        <w:sz w:val="42"/>
        <w:szCs w:val="42"/>
        <w:vertAlign w:val="baseline"/>
      </w:rPr>
    </w:lvl>
    <w:lvl w:ilvl="2">
      <w:start w:val="1"/>
      <w:numFmt w:val="decimal"/>
      <w:isLgl/>
      <w:suff w:val="space"/>
      <w:lvlText w:val="%2.%3"/>
      <w:lvlJc w:val="left"/>
      <w:pPr>
        <w:tabs>
          <w:tab w:val="num" w:pos="0"/>
        </w:tabs>
        <w:ind w:left="-680" w:firstLine="1400"/>
      </w:pPr>
      <w:rPr>
        <w:rFonts w:eastAsia="黑体" w:hint="eastAsia"/>
        <w:b/>
        <w:i w:val="0"/>
        <w:caps w:val="0"/>
        <w:smallCaps w:val="0"/>
        <w:vanish w:val="0"/>
        <w:sz w:val="32"/>
        <w:szCs w:val="32"/>
        <w:vertAlign w:val="baseline"/>
      </w:rPr>
    </w:lvl>
    <w:lvl w:ilvl="3">
      <w:start w:val="1"/>
      <w:numFmt w:val="decimal"/>
      <w:isLgl/>
      <w:suff w:val="space"/>
      <w:lvlText w:val="%2.%3.%4"/>
      <w:lvlJc w:val="left"/>
      <w:pPr>
        <w:tabs>
          <w:tab w:val="num" w:pos="0"/>
        </w:tabs>
        <w:ind w:left="700" w:firstLine="1400"/>
      </w:pPr>
      <w:rPr>
        <w:rFonts w:eastAsia="黑体" w:hint="eastAsia"/>
        <w:b/>
        <w:i w:val="0"/>
        <w:caps w:val="0"/>
        <w:smallCaps w:val="0"/>
        <w:vanish w:val="0"/>
        <w:sz w:val="24"/>
        <w:szCs w:val="24"/>
        <w:vertAlign w:val="baseline"/>
      </w:rPr>
    </w:lvl>
    <w:lvl w:ilvl="4">
      <w:start w:val="1"/>
      <w:numFmt w:val="decimal"/>
      <w:isLgl/>
      <w:suff w:val="space"/>
      <w:lvlText w:val="%2.%3.%4.%5"/>
      <w:lvlJc w:val="left"/>
      <w:pPr>
        <w:tabs>
          <w:tab w:val="num" w:pos="0"/>
        </w:tabs>
        <w:ind w:left="700" w:firstLine="0"/>
      </w:pPr>
      <w:rPr>
        <w:rFonts w:eastAsia="黑体" w:hint="eastAsia"/>
        <w:b/>
        <w:i w:val="0"/>
        <w:caps w:val="0"/>
        <w:smallCaps w:val="0"/>
        <w:vanish w:val="0"/>
        <w:vertAlign w:val="baseline"/>
      </w:rPr>
    </w:lvl>
    <w:lvl w:ilvl="5">
      <w:start w:val="1"/>
      <w:numFmt w:val="decimal"/>
      <w:isLgl/>
      <w:suff w:val="nothing"/>
      <w:lvlText w:val="%2.%3.%4.%5.%6"/>
      <w:lvlJc w:val="left"/>
      <w:pPr>
        <w:tabs>
          <w:tab w:val="num" w:pos="0"/>
        </w:tabs>
        <w:ind w:left="700" w:firstLine="1400"/>
      </w:pPr>
      <w:rPr>
        <w:rFonts w:eastAsia="黑体" w:hint="eastAsia"/>
        <w:b/>
        <w:i w:val="0"/>
        <w:caps w:val="0"/>
        <w:smallCaps w:val="0"/>
        <w:vanish w:val="0"/>
        <w:sz w:val="24"/>
        <w:szCs w:val="24"/>
        <w:vertAlign w:val="baseline"/>
      </w:rPr>
    </w:lvl>
    <w:lvl w:ilvl="6">
      <w:start w:val="1"/>
      <w:numFmt w:val="decimal"/>
      <w:isLgl/>
      <w:suff w:val="nothing"/>
      <w:lvlText w:val="%2.%3.%4.%5.%6.%7"/>
      <w:lvlJc w:val="left"/>
      <w:pPr>
        <w:tabs>
          <w:tab w:val="num" w:pos="0"/>
        </w:tabs>
        <w:ind w:left="700" w:firstLine="0"/>
      </w:pPr>
      <w:rPr>
        <w:rFonts w:eastAsia="黑体" w:hint="eastAsia"/>
        <w:b/>
        <w:i w:val="0"/>
        <w:sz w:val="24"/>
        <w:szCs w:val="24"/>
      </w:rPr>
    </w:lvl>
    <w:lvl w:ilvl="7">
      <w:start w:val="1"/>
      <w:numFmt w:val="none"/>
      <w:suff w:val="nothing"/>
      <w:lvlText w:val=""/>
      <w:lvlJc w:val="left"/>
      <w:pPr>
        <w:tabs>
          <w:tab w:val="num" w:pos="0"/>
        </w:tabs>
        <w:ind w:left="700" w:firstLine="0"/>
      </w:pPr>
      <w:rPr>
        <w:rFonts w:hint="eastAsia"/>
      </w:rPr>
    </w:lvl>
    <w:lvl w:ilvl="8">
      <w:start w:val="1"/>
      <w:numFmt w:val="none"/>
      <w:suff w:val="nothing"/>
      <w:lvlText w:val=""/>
      <w:lvlJc w:val="left"/>
      <w:pPr>
        <w:tabs>
          <w:tab w:val="num" w:pos="0"/>
        </w:tabs>
        <w:ind w:left="700" w:firstLine="0"/>
      </w:pPr>
      <w:rPr>
        <w:rFonts w:hint="eastAsia"/>
      </w:rPr>
    </w:lvl>
  </w:abstractNum>
  <w:abstractNum w:abstractNumId="11">
    <w:nsid w:val="6DA6491E"/>
    <w:multiLevelType w:val="singleLevel"/>
    <w:tmpl w:val="B08444A8"/>
    <w:lvl w:ilvl="0">
      <w:start w:val="1"/>
      <w:numFmt w:val="decimal"/>
      <w:pStyle w:val="5"/>
      <w:lvlText w:val="%1."/>
      <w:lvlJc w:val="left"/>
      <w:pPr>
        <w:tabs>
          <w:tab w:val="num" w:pos="0"/>
        </w:tabs>
        <w:ind w:left="204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embedSystemFont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efaultTableStyle w:val="a"/>
  <w:drawingGridHorizontalSpacing w:val="9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11B59"/>
    <w:rsid w:val="00303659"/>
    <w:rsid w:val="00811B59"/>
    <w:rsid w:val="00861F9F"/>
    <w:rsid w:val="00D73894"/>
    <w:rsid w:val="00F04E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F53BB52E-E1F5-4385-8B09-6C478D7ED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黑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宋体"/>
      <w:kern w:val="2"/>
      <w:sz w:val="21"/>
      <w:szCs w:val="22"/>
    </w:rPr>
  </w:style>
  <w:style w:type="paragraph" w:styleId="1">
    <w:name w:val="heading 1"/>
    <w:basedOn w:val="a"/>
    <w:next w:val="a"/>
    <w:qFormat/>
    <w:pPr>
      <w:widowControl/>
      <w:spacing w:before="100" w:beforeAutospacing="1" w:after="100" w:afterAutospacing="1"/>
      <w:jc w:val="left"/>
      <w:outlineLvl w:val="0"/>
    </w:pPr>
    <w:rPr>
      <w:rFonts w:ascii="宋体"/>
      <w:b/>
      <w:bCs/>
      <w:kern w:val="36"/>
      <w:sz w:val="48"/>
      <w:szCs w:val="48"/>
    </w:rPr>
  </w:style>
  <w:style w:type="paragraph" w:styleId="2">
    <w:name w:val="heading 2"/>
    <w:basedOn w:val="a"/>
    <w:next w:val="a"/>
    <w:qFormat/>
    <w:pPr>
      <w:keepNext/>
      <w:keepLines/>
      <w:spacing w:before="260" w:after="260" w:line="415" w:lineRule="auto"/>
      <w:outlineLvl w:val="1"/>
    </w:pPr>
    <w:rPr>
      <w:rFonts w:ascii="等线 Light" w:eastAsia="等线 Light"/>
      <w:b/>
      <w:bCs/>
      <w:sz w:val="32"/>
      <w:szCs w:val="32"/>
    </w:rPr>
  </w:style>
  <w:style w:type="paragraph" w:styleId="3">
    <w:name w:val="heading 3"/>
    <w:basedOn w:val="a"/>
    <w:next w:val="a"/>
    <w:qFormat/>
    <w:pPr>
      <w:keepNext/>
      <w:keepLines/>
      <w:spacing w:before="260" w:after="260" w:line="415" w:lineRule="auto"/>
      <w:outlineLvl w:val="2"/>
    </w:pPr>
    <w:rPr>
      <w:rFonts w:ascii="等线" w:eastAsia="等线"/>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mail Signature"/>
    <w:basedOn w:val="a"/>
  </w:style>
  <w:style w:type="paragraph" w:styleId="a4">
    <w:name w:val="Document Map"/>
    <w:basedOn w:val="a"/>
    <w:pPr>
      <w:shd w:val="clear" w:color="auto" w:fill="000080"/>
    </w:pPr>
  </w:style>
  <w:style w:type="paragraph" w:styleId="a5">
    <w:name w:val="annotation text"/>
    <w:basedOn w:val="a"/>
    <w:pPr>
      <w:jc w:val="left"/>
    </w:pPr>
    <w:rPr>
      <w:rFonts w:ascii="等线" w:eastAsia="等线"/>
    </w:rPr>
  </w:style>
  <w:style w:type="paragraph" w:styleId="HTML">
    <w:name w:val="HTML Address"/>
    <w:basedOn w:val="a"/>
    <w:rPr>
      <w:i/>
    </w:rPr>
  </w:style>
  <w:style w:type="paragraph" w:styleId="a6">
    <w:name w:val="Plain Text"/>
    <w:basedOn w:val="a"/>
    <w:rPr>
      <w:rFonts w:ascii="Courier New" w:hAnsi="Courier New"/>
    </w:rPr>
  </w:style>
  <w:style w:type="paragraph" w:styleId="a7">
    <w:name w:val="footer"/>
    <w:basedOn w:val="a"/>
    <w:pPr>
      <w:tabs>
        <w:tab w:val="center" w:pos="4153"/>
        <w:tab w:val="right" w:pos="8306"/>
      </w:tabs>
      <w:snapToGrid w:val="0"/>
      <w:jc w:val="left"/>
    </w:pPr>
    <w:rPr>
      <w:sz w:val="18"/>
      <w:szCs w:val="18"/>
    </w:rPr>
  </w:style>
  <w:style w:type="paragraph" w:styleId="a8">
    <w:name w:val="header"/>
    <w:basedOn w:val="a"/>
    <w:pPr>
      <w:pBdr>
        <w:bottom w:val="single" w:sz="6" w:space="1" w:color="auto"/>
      </w:pBdr>
      <w:tabs>
        <w:tab w:val="center" w:pos="4153"/>
        <w:tab w:val="right" w:pos="8306"/>
      </w:tabs>
      <w:snapToGrid w:val="0"/>
      <w:jc w:val="center"/>
    </w:pPr>
    <w:rPr>
      <w:sz w:val="18"/>
      <w:szCs w:val="18"/>
    </w:rPr>
  </w:style>
  <w:style w:type="paragraph" w:styleId="5">
    <w:name w:val="List Number 5"/>
    <w:basedOn w:val="a"/>
    <w:pPr>
      <w:numPr>
        <w:numId w:val="12"/>
      </w:numPr>
    </w:pPr>
  </w:style>
  <w:style w:type="paragraph" w:styleId="30">
    <w:name w:val="Body Text Indent 3"/>
    <w:basedOn w:val="a"/>
    <w:pPr>
      <w:spacing w:after="120"/>
      <w:ind w:left="420"/>
    </w:pPr>
    <w:rPr>
      <w:sz w:val="16"/>
    </w:rPr>
  </w:style>
  <w:style w:type="paragraph" w:styleId="20">
    <w:name w:val="toc 2"/>
    <w:pPr>
      <w:ind w:left="210"/>
    </w:pPr>
    <w:rPr>
      <w:rFonts w:eastAsia="宋体"/>
      <w:smallCaps/>
    </w:rPr>
  </w:style>
  <w:style w:type="paragraph" w:styleId="a9">
    <w:name w:val="Normal (Web)"/>
    <w:basedOn w:val="a"/>
    <w:rPr>
      <w:sz w:val="24"/>
    </w:rPr>
  </w:style>
  <w:style w:type="paragraph" w:styleId="aa">
    <w:name w:val="annotation subject"/>
    <w:basedOn w:val="a5"/>
    <w:next w:val="a5"/>
    <w:rPr>
      <w:rFonts w:ascii="Calibri" w:eastAsia="宋体"/>
      <w:b/>
      <w:bCs/>
    </w:rPr>
  </w:style>
  <w:style w:type="character" w:styleId="ab">
    <w:name w:val="Hyperlink"/>
    <w:basedOn w:val="a0"/>
    <w:rPr>
      <w:color w:val="0563C1"/>
      <w:u w:val="single"/>
    </w:rPr>
  </w:style>
  <w:style w:type="character" w:styleId="ac">
    <w:name w:val="annotation reference"/>
    <w:basedOn w:val="a0"/>
    <w:rPr>
      <w:sz w:val="21"/>
      <w:szCs w:val="21"/>
    </w:rPr>
  </w:style>
  <w:style w:type="paragraph" w:customStyle="1" w:styleId="10">
    <w:name w:val="正文1"/>
    <w:next w:val="a"/>
    <w:pPr>
      <w:widowControl w:val="0"/>
      <w:jc w:val="both"/>
    </w:pPr>
    <w:rPr>
      <w:rFonts w:eastAsia="宋体"/>
      <w:kern w:val="2"/>
      <w:sz w:val="21"/>
      <w:szCs w:val="24"/>
    </w:rPr>
  </w:style>
  <w:style w:type="paragraph" w:customStyle="1" w:styleId="11">
    <w:name w:val="样式 1 小四"/>
    <w:rPr>
      <w:rFonts w:eastAsia="宋体"/>
      <w:sz w:val="24"/>
      <w:szCs w:val="24"/>
    </w:rPr>
  </w:style>
  <w:style w:type="paragraph" w:customStyle="1" w:styleId="12">
    <w:name w:val="列出段落1"/>
    <w:basedOn w:val="a"/>
    <w:pPr>
      <w:ind w:firstLineChars="200" w:firstLine="200"/>
    </w:pPr>
  </w:style>
  <w:style w:type="paragraph" w:customStyle="1" w:styleId="13">
    <w:name w:val="修订1"/>
    <w:rPr>
      <w:rFonts w:ascii="Calibri" w:eastAsia="宋体" w:hAnsi="Calibri" w:cs="宋体"/>
      <w:kern w:val="2"/>
      <w:sz w:val="21"/>
      <w:szCs w:val="22"/>
    </w:rPr>
  </w:style>
  <w:style w:type="character" w:customStyle="1" w:styleId="14">
    <w:name w:val="未处理的提及1"/>
    <w:basedOn w:val="a0"/>
    <w:rPr>
      <w:color w:val="605E5C"/>
      <w:shd w:val="clear" w:color="auto" w:fill="E1DFDD"/>
    </w:rPr>
  </w:style>
  <w:style w:type="paragraph" w:customStyle="1" w:styleId="14610">
    <w:name w:val="样式 146 10 磅"/>
    <w:pPr>
      <w:widowControl w:val="0"/>
      <w:jc w:val="both"/>
    </w:pPr>
    <w:rPr>
      <w:rFonts w:eastAsia="方正仿宋_GBK" w:cs="Arial"/>
      <w:kern w:val="2"/>
      <w:sz w:val="21"/>
      <w:szCs w:val="22"/>
    </w:rPr>
  </w:style>
  <w:style w:type="paragraph" w:customStyle="1" w:styleId="1010">
    <w:name w:val="样式 10 10 磅"/>
    <w:pPr>
      <w:widowControl w:val="0"/>
      <w:jc w:val="both"/>
    </w:pPr>
    <w:rPr>
      <w:rFonts w:ascii="Calibri" w:eastAsia="宋体" w:hAnsi="Calibri" w:cs="Arial"/>
      <w:kern w:val="2"/>
      <w:sz w:val="21"/>
      <w:szCs w:val="22"/>
    </w:rPr>
  </w:style>
  <w:style w:type="paragraph" w:customStyle="1" w:styleId="1310">
    <w:name w:val="样式 13 10 磅"/>
    <w:pPr>
      <w:widowControl w:val="0"/>
      <w:jc w:val="both"/>
    </w:pPr>
    <w:rPr>
      <w:rFonts w:ascii="Calibri" w:eastAsia="宋体" w:hAnsi="Calibri" w:cs="Arial"/>
      <w:kern w:val="2"/>
      <w:sz w:val="21"/>
      <w:szCs w:val="22"/>
    </w:rPr>
  </w:style>
  <w:style w:type="paragraph" w:customStyle="1" w:styleId="2110">
    <w:name w:val="样式 21 10 磅"/>
    <w:pPr>
      <w:widowControl w:val="0"/>
      <w:jc w:val="both"/>
    </w:pPr>
    <w:rPr>
      <w:rFonts w:eastAsia="宋体"/>
      <w:kern w:val="2"/>
      <w:sz w:val="21"/>
      <w:szCs w:val="24"/>
    </w:rPr>
  </w:style>
  <w:style w:type="paragraph" w:customStyle="1" w:styleId="2156156">
    <w:name w:val="样式 标题 2 + 段前: 15.6 磅 段后: 15.6 磅"/>
    <w:next w:val="5"/>
    <w:pPr>
      <w:keepNext/>
      <w:keepLines/>
      <w:numPr>
        <w:ilvl w:val="1"/>
        <w:numId w:val="11"/>
      </w:numPr>
      <w:topLinePunct/>
      <w:spacing w:before="312" w:after="312" w:line="360" w:lineRule="auto"/>
      <w:jc w:val="both"/>
      <w:outlineLvl w:val="1"/>
    </w:pPr>
    <w:rPr>
      <w:rFonts w:ascii="Arial" w:eastAsia="华文中宋" w:hAnsi="Arial"/>
      <w:b/>
      <w:bCs/>
      <w:kern w:val="2"/>
      <w:sz w:val="40"/>
    </w:rPr>
  </w:style>
  <w:style w:type="paragraph" w:customStyle="1" w:styleId="2410">
    <w:name w:val="样式 24 10 磅"/>
    <w:pPr>
      <w:widowControl w:val="0"/>
      <w:jc w:val="both"/>
    </w:pPr>
    <w:rPr>
      <w:rFonts w:eastAsia="宋体"/>
      <w:kern w:val="2"/>
      <w:sz w:val="21"/>
      <w:szCs w:val="24"/>
    </w:rPr>
  </w:style>
  <w:style w:type="paragraph" w:customStyle="1" w:styleId="2910">
    <w:name w:val="样式 29 10 磅"/>
    <w:pPr>
      <w:widowControl w:val="0"/>
      <w:jc w:val="both"/>
    </w:pPr>
    <w:rPr>
      <w:rFonts w:eastAsia="宋体"/>
      <w:kern w:val="2"/>
      <w:sz w:val="21"/>
      <w:szCs w:val="24"/>
    </w:rPr>
  </w:style>
  <w:style w:type="paragraph" w:customStyle="1" w:styleId="3010">
    <w:name w:val="样式 30 10 磅"/>
    <w:pPr>
      <w:widowControl w:val="0"/>
      <w:jc w:val="both"/>
    </w:pPr>
    <w:rPr>
      <w:rFonts w:eastAsia="宋体"/>
      <w:kern w:val="2"/>
      <w:sz w:val="21"/>
      <w:szCs w:val="24"/>
    </w:rPr>
  </w:style>
  <w:style w:type="paragraph" w:customStyle="1" w:styleId="3210">
    <w:name w:val="样式 32 10 磅"/>
    <w:pPr>
      <w:widowControl w:val="0"/>
      <w:jc w:val="both"/>
    </w:pPr>
    <w:rPr>
      <w:rFonts w:eastAsia="宋体"/>
      <w:kern w:val="2"/>
      <w:sz w:val="21"/>
      <w:szCs w:val="24"/>
    </w:rPr>
  </w:style>
  <w:style w:type="paragraph" w:customStyle="1" w:styleId="3310">
    <w:name w:val="样式 33 10 磅"/>
    <w:pPr>
      <w:widowControl w:val="0"/>
      <w:jc w:val="both"/>
    </w:pPr>
    <w:rPr>
      <w:rFonts w:eastAsia="宋体"/>
      <w:kern w:val="2"/>
      <w:sz w:val="21"/>
      <w:szCs w:val="24"/>
    </w:rPr>
  </w:style>
  <w:style w:type="paragraph" w:customStyle="1" w:styleId="3710">
    <w:name w:val="样式 37 10 磅"/>
    <w:pPr>
      <w:widowControl w:val="0"/>
      <w:jc w:val="both"/>
    </w:pPr>
    <w:rPr>
      <w:rFonts w:eastAsia="宋体"/>
      <w:kern w:val="2"/>
      <w:sz w:val="21"/>
      <w:szCs w:val="24"/>
    </w:rPr>
  </w:style>
  <w:style w:type="paragraph" w:customStyle="1" w:styleId="7710">
    <w:name w:val="样式 77 10 磅"/>
    <w:next w:val="30"/>
    <w:pPr>
      <w:widowControl w:val="0"/>
      <w:ind w:firstLineChars="200" w:firstLine="200"/>
      <w:jc w:val="both"/>
    </w:pPr>
    <w:rPr>
      <w:rFonts w:ascii="Calibri" w:eastAsia="宋体" w:hAnsi="Calibri" w:cs="Calibri"/>
      <w:kern w:val="2"/>
      <w:sz w:val="21"/>
      <w:szCs w:val="21"/>
    </w:rPr>
  </w:style>
  <w:style w:type="paragraph" w:customStyle="1" w:styleId="13710">
    <w:name w:val="样式 137 10 磅"/>
    <w:next w:val="2910"/>
    <w:pPr>
      <w:widowControl w:val="0"/>
      <w:jc w:val="both"/>
    </w:pPr>
    <w:rPr>
      <w:rFonts w:ascii="Calibri" w:eastAsia="宋体" w:hAnsi="Calibri" w:cs="Calibri"/>
      <w:kern w:val="2"/>
      <w:sz w:val="21"/>
      <w:szCs w:val="21"/>
    </w:rPr>
  </w:style>
  <w:style w:type="paragraph" w:customStyle="1" w:styleId="8110">
    <w:name w:val="样式 81 10 磅"/>
    <w:next w:val="a4"/>
    <w:pPr>
      <w:widowControl w:val="0"/>
      <w:jc w:val="both"/>
    </w:pPr>
    <w:rPr>
      <w:rFonts w:ascii="Calibri" w:eastAsia="宋体" w:hAnsi="Calibri" w:cs="Calibri"/>
      <w:kern w:val="2"/>
      <w:sz w:val="21"/>
      <w:szCs w:val="21"/>
    </w:rPr>
  </w:style>
  <w:style w:type="paragraph" w:customStyle="1" w:styleId="8510">
    <w:name w:val="样式 85 10 磅"/>
    <w:next w:val="HTML"/>
    <w:pPr>
      <w:widowControl w:val="0"/>
      <w:jc w:val="both"/>
    </w:pPr>
    <w:rPr>
      <w:rFonts w:eastAsia="宋体"/>
      <w:kern w:val="2"/>
      <w:sz w:val="21"/>
      <w:szCs w:val="21"/>
    </w:rPr>
  </w:style>
  <w:style w:type="paragraph" w:customStyle="1" w:styleId="9910">
    <w:name w:val="样式 99 10 磅"/>
    <w:next w:val="HTML"/>
    <w:pPr>
      <w:widowControl w:val="0"/>
      <w:ind w:firstLineChars="200" w:firstLine="200"/>
      <w:jc w:val="both"/>
    </w:pPr>
    <w:rPr>
      <w:rFonts w:ascii="Calibri" w:eastAsia="宋体" w:hAnsi="Calibri" w:cs="Calibri"/>
      <w:kern w:val="2"/>
      <w:sz w:val="21"/>
      <w:szCs w:val="21"/>
    </w:rPr>
  </w:style>
  <w:style w:type="paragraph" w:customStyle="1" w:styleId="1810">
    <w:name w:val="样式 18 10 磅"/>
    <w:pPr>
      <w:widowControl w:val="0"/>
      <w:jc w:val="both"/>
    </w:pPr>
    <w:rPr>
      <w:rFonts w:eastAsia="宋体"/>
      <w:kern w:val="2"/>
      <w:sz w:val="21"/>
      <w:szCs w:val="21"/>
    </w:rPr>
  </w:style>
  <w:style w:type="paragraph" w:customStyle="1" w:styleId="14210">
    <w:name w:val="样式 142 10 磅"/>
    <w:pPr>
      <w:widowControl w:val="0"/>
      <w:jc w:val="both"/>
    </w:pPr>
    <w:rPr>
      <w:rFonts w:eastAsia="宋体"/>
      <w:kern w:val="2"/>
      <w:sz w:val="21"/>
      <w:szCs w:val="21"/>
    </w:rPr>
  </w:style>
  <w:style w:type="paragraph" w:customStyle="1" w:styleId="8910">
    <w:name w:val="样式 89 10 磅"/>
    <w:next w:val="a4"/>
    <w:pPr>
      <w:widowControl w:val="0"/>
      <w:jc w:val="both"/>
    </w:pPr>
    <w:rPr>
      <w:rFonts w:ascii="Calibri" w:eastAsia="宋体" w:hAnsi="Calibri" w:cs="Calibri"/>
      <w:kern w:val="2"/>
      <w:sz w:val="21"/>
      <w:szCs w:val="21"/>
    </w:rPr>
  </w:style>
  <w:style w:type="paragraph" w:customStyle="1" w:styleId="9010">
    <w:name w:val="样式 90 10 磅"/>
    <w:next w:val="a6"/>
    <w:pPr>
      <w:widowControl w:val="0"/>
      <w:jc w:val="both"/>
    </w:pPr>
    <w:rPr>
      <w:rFonts w:eastAsia="宋体"/>
      <w:kern w:val="2"/>
      <w:sz w:val="21"/>
      <w:szCs w:val="21"/>
    </w:rPr>
  </w:style>
  <w:style w:type="paragraph" w:customStyle="1" w:styleId="9110">
    <w:name w:val="样式 91 10 磅"/>
    <w:next w:val="a3"/>
    <w:pPr>
      <w:widowControl w:val="0"/>
      <w:jc w:val="both"/>
    </w:pPr>
    <w:rPr>
      <w:rFonts w:ascii="Calibri" w:eastAsia="宋体" w:hAnsi="Calibri" w:cs="Calibri"/>
      <w:kern w:val="2"/>
      <w:sz w:val="21"/>
      <w:szCs w:val="21"/>
    </w:rPr>
  </w:style>
  <w:style w:type="paragraph" w:customStyle="1" w:styleId="10810">
    <w:name w:val="样式 108 10 磅"/>
    <w:next w:val="a9"/>
    <w:pPr>
      <w:widowControl w:val="0"/>
      <w:jc w:val="both"/>
    </w:pPr>
    <w:rPr>
      <w:rFonts w:ascii="Calibri" w:eastAsia="宋体" w:hAnsi="Calibri" w:cs="Calibri"/>
      <w:kern w:val="2"/>
      <w:sz w:val="21"/>
      <w:szCs w:val="21"/>
    </w:rPr>
  </w:style>
  <w:style w:type="paragraph" w:customStyle="1" w:styleId="13310">
    <w:name w:val="样式 133 10 磅"/>
    <w:next w:val="2510"/>
    <w:pPr>
      <w:widowControl w:val="0"/>
      <w:jc w:val="both"/>
    </w:pPr>
    <w:rPr>
      <w:rFonts w:eastAsia="宋体"/>
      <w:kern w:val="2"/>
      <w:sz w:val="21"/>
      <w:szCs w:val="21"/>
    </w:rPr>
  </w:style>
  <w:style w:type="paragraph" w:customStyle="1" w:styleId="2510">
    <w:name w:val="样式 25 10 磅"/>
    <w:pPr>
      <w:widowControl w:val="0"/>
      <w:jc w:val="both"/>
    </w:pPr>
    <w:rPr>
      <w:rFonts w:eastAsia="宋体"/>
      <w:kern w:val="2"/>
      <w:sz w:val="21"/>
      <w:szCs w:val="21"/>
    </w:rPr>
  </w:style>
  <w:style w:type="paragraph" w:customStyle="1" w:styleId="11310">
    <w:name w:val="样式 113 10 磅"/>
    <w:next w:val="8510"/>
    <w:pPr>
      <w:widowControl w:val="0"/>
      <w:jc w:val="both"/>
    </w:pPr>
    <w:rPr>
      <w:rFonts w:eastAsia="宋体"/>
      <w:kern w:val="2"/>
      <w:sz w:val="21"/>
      <w:szCs w:val="21"/>
    </w:rPr>
  </w:style>
  <w:style w:type="paragraph" w:customStyle="1" w:styleId="210">
    <w:name w:val="样式 2 10 磅"/>
    <w:pPr>
      <w:widowControl w:val="0"/>
      <w:jc w:val="both"/>
    </w:pPr>
    <w:rPr>
      <w:rFonts w:ascii="Calibri" w:eastAsia="宋体" w:hAnsi="Calibri" w:cs="宋体"/>
      <w:kern w:val="2"/>
      <w:sz w:val="21"/>
      <w:szCs w:val="22"/>
    </w:rPr>
  </w:style>
  <w:style w:type="paragraph" w:customStyle="1" w:styleId="310">
    <w:name w:val="样式 3 10 磅"/>
    <w:pPr>
      <w:widowControl w:val="0"/>
      <w:jc w:val="both"/>
    </w:pPr>
    <w:rPr>
      <w:rFonts w:ascii="Calibri" w:eastAsia="宋体" w:hAnsi="Calibri" w:cs="Arial"/>
      <w:kern w:val="2"/>
      <w:sz w:val="21"/>
      <w:szCs w:val="22"/>
    </w:rPr>
  </w:style>
  <w:style w:type="paragraph" w:customStyle="1" w:styleId="1110">
    <w:name w:val="样式 11 10 磅"/>
    <w:pPr>
      <w:widowControl w:val="0"/>
      <w:jc w:val="both"/>
    </w:pPr>
    <w:rPr>
      <w:rFonts w:ascii="Calibri" w:eastAsia="宋体" w:hAnsi="Calibri" w:cs="宋体"/>
      <w:kern w:val="2"/>
      <w:sz w:val="21"/>
      <w:szCs w:val="22"/>
    </w:rPr>
  </w:style>
  <w:style w:type="paragraph" w:customStyle="1" w:styleId="1210">
    <w:name w:val="样式 12 10 磅"/>
    <w:pPr>
      <w:widowControl w:val="0"/>
      <w:jc w:val="both"/>
    </w:pPr>
    <w:rPr>
      <w:rFonts w:ascii="Calibri" w:eastAsia="宋体" w:hAnsi="Calibri" w:cs="宋体"/>
      <w:kern w:val="2"/>
      <w:sz w:val="21"/>
      <w:szCs w:val="22"/>
    </w:rPr>
  </w:style>
  <w:style w:type="paragraph" w:customStyle="1" w:styleId="1410">
    <w:name w:val="样式 14 10 磅"/>
    <w:pPr>
      <w:widowControl w:val="0"/>
      <w:jc w:val="both"/>
    </w:pPr>
    <w:rPr>
      <w:rFonts w:ascii="Calibri" w:eastAsia="宋体" w:hAnsi="Calibri" w:cs="Arial"/>
      <w:kern w:val="2"/>
      <w:sz w:val="21"/>
      <w:szCs w:val="22"/>
    </w:rPr>
  </w:style>
  <w:style w:type="paragraph" w:customStyle="1" w:styleId="2610">
    <w:name w:val="样式 26 10 磅"/>
    <w:pPr>
      <w:widowControl w:val="0"/>
      <w:jc w:val="both"/>
    </w:pPr>
    <w:rPr>
      <w:rFonts w:ascii="Calibri" w:eastAsia="宋体" w:hAnsi="Calibri" w:cs="宋体"/>
      <w:kern w:val="2"/>
      <w:sz w:val="21"/>
      <w:szCs w:val="22"/>
    </w:rPr>
  </w:style>
  <w:style w:type="paragraph" w:customStyle="1" w:styleId="4010">
    <w:name w:val="样式 40 10 磅"/>
    <w:pPr>
      <w:widowControl w:val="0"/>
      <w:jc w:val="both"/>
    </w:pPr>
    <w:rPr>
      <w:rFonts w:ascii="Calibri" w:eastAsia="宋体" w:hAnsi="Calibri" w:cs="宋体"/>
      <w:kern w:val="2"/>
      <w:sz w:val="21"/>
      <w:szCs w:val="22"/>
    </w:rPr>
  </w:style>
  <w:style w:type="paragraph" w:customStyle="1" w:styleId="4210">
    <w:name w:val="样式 42 10 磅"/>
    <w:pPr>
      <w:widowControl w:val="0"/>
      <w:jc w:val="both"/>
    </w:pPr>
    <w:rPr>
      <w:rFonts w:ascii="Calibri" w:eastAsia="宋体" w:hAnsi="Calibri" w:cs="宋体"/>
      <w:kern w:val="2"/>
      <w:sz w:val="21"/>
      <w:szCs w:val="22"/>
    </w:rPr>
  </w:style>
  <w:style w:type="paragraph" w:customStyle="1" w:styleId="4310">
    <w:name w:val="样式 43 10 磅"/>
    <w:pPr>
      <w:widowControl w:val="0"/>
      <w:jc w:val="both"/>
    </w:pPr>
    <w:rPr>
      <w:rFonts w:ascii="Calibri" w:eastAsia="宋体" w:hAnsi="Calibri" w:cs="宋体"/>
      <w:kern w:val="2"/>
      <w:sz w:val="21"/>
      <w:szCs w:val="22"/>
    </w:rPr>
  </w:style>
  <w:style w:type="paragraph" w:customStyle="1" w:styleId="5110">
    <w:name w:val="样式 51 10 磅"/>
    <w:pPr>
      <w:widowControl w:val="0"/>
      <w:jc w:val="both"/>
    </w:pPr>
    <w:rPr>
      <w:rFonts w:ascii="Calibri" w:eastAsia="宋体" w:hAnsi="Calibri" w:cs="宋体"/>
      <w:kern w:val="2"/>
      <w:sz w:val="21"/>
      <w:szCs w:val="22"/>
    </w:rPr>
  </w:style>
  <w:style w:type="paragraph" w:customStyle="1" w:styleId="7210">
    <w:name w:val="样式 72 10 磅"/>
    <w:pPr>
      <w:widowControl w:val="0"/>
      <w:jc w:val="both"/>
    </w:pPr>
    <w:rPr>
      <w:rFonts w:ascii="Calibri" w:eastAsia="宋体" w:hAnsi="Calibri" w:cs="宋体"/>
      <w:kern w:val="2"/>
      <w:sz w:val="21"/>
      <w:szCs w:val="22"/>
    </w:rPr>
  </w:style>
  <w:style w:type="paragraph" w:customStyle="1" w:styleId="7410">
    <w:name w:val="样式 74 10 磅"/>
    <w:pPr>
      <w:widowControl w:val="0"/>
      <w:jc w:val="both"/>
    </w:pPr>
    <w:rPr>
      <w:rFonts w:ascii="Calibri" w:eastAsia="宋体" w:hAnsi="Calibri" w:cs="宋体"/>
      <w:kern w:val="2"/>
      <w:sz w:val="21"/>
      <w:szCs w:val="22"/>
    </w:rPr>
  </w:style>
  <w:style w:type="paragraph" w:customStyle="1" w:styleId="110">
    <w:name w:val="样式 1 10 磅"/>
    <w:pPr>
      <w:widowControl w:val="0"/>
      <w:jc w:val="both"/>
    </w:pPr>
    <w:rPr>
      <w:rFonts w:eastAsia="宋体"/>
      <w:kern w:val="2"/>
      <w:sz w:val="21"/>
      <w:szCs w:val="24"/>
    </w:rPr>
  </w:style>
  <w:style w:type="paragraph" w:customStyle="1" w:styleId="3110">
    <w:name w:val="样式 31 10 磅"/>
    <w:next w:val="1510"/>
    <w:pPr>
      <w:widowControl w:val="0"/>
      <w:jc w:val="both"/>
    </w:pPr>
    <w:rPr>
      <w:rFonts w:ascii="Calibri" w:eastAsia="宋体" w:hAnsi="Calibri" w:cs="Arial"/>
      <w:kern w:val="2"/>
      <w:sz w:val="21"/>
      <w:szCs w:val="22"/>
    </w:rPr>
  </w:style>
  <w:style w:type="paragraph" w:customStyle="1" w:styleId="1510">
    <w:name w:val="样式 15 10 磅"/>
    <w:next w:val="a"/>
    <w:pPr>
      <w:widowControl w:val="0"/>
      <w:jc w:val="both"/>
    </w:pPr>
    <w:rPr>
      <w:rFonts w:ascii="Calibri" w:eastAsia="宋体" w:hAnsi="Calibri" w:cs="Arial"/>
      <w:kern w:val="2"/>
      <w:sz w:val="21"/>
      <w:szCs w:val="22"/>
    </w:rPr>
  </w:style>
  <w:style w:type="paragraph" w:customStyle="1" w:styleId="1710">
    <w:name w:val="样式 17 10 磅"/>
    <w:next w:val="1310"/>
    <w:pPr>
      <w:widowControl w:val="0"/>
      <w:jc w:val="both"/>
    </w:pPr>
    <w:rPr>
      <w:rFonts w:ascii="Calibri" w:eastAsia="宋体" w:hAnsi="Calibri" w:cs="Arial"/>
      <w:kern w:val="2"/>
      <w:sz w:val="21"/>
      <w:szCs w:val="22"/>
    </w:rPr>
  </w:style>
  <w:style w:type="paragraph" w:customStyle="1" w:styleId="2810">
    <w:name w:val="样式 28 10 磅"/>
    <w:next w:val="1210"/>
    <w:pPr>
      <w:widowControl w:val="0"/>
      <w:jc w:val="both"/>
    </w:pPr>
    <w:rPr>
      <w:rFonts w:ascii="Calibri" w:eastAsia="宋体" w:hAnsi="Calibri" w:cs="Arial"/>
      <w:kern w:val="2"/>
      <w:sz w:val="21"/>
      <w:szCs w:val="22"/>
    </w:rPr>
  </w:style>
  <w:style w:type="paragraph" w:customStyle="1" w:styleId="1910">
    <w:name w:val="样式 19 10 磅"/>
    <w:next w:val="6"/>
    <w:pPr>
      <w:widowControl w:val="0"/>
      <w:jc w:val="both"/>
    </w:pPr>
    <w:rPr>
      <w:rFonts w:ascii="Calibri" w:eastAsia="宋体" w:hAnsi="Calibri" w:cs="Arial"/>
      <w:kern w:val="2"/>
      <w:sz w:val="21"/>
      <w:szCs w:val="22"/>
    </w:rPr>
  </w:style>
  <w:style w:type="paragraph" w:customStyle="1" w:styleId="810">
    <w:name w:val="样式 8 10 磅"/>
    <w:next w:val="15"/>
    <w:pPr>
      <w:widowControl w:val="0"/>
      <w:jc w:val="both"/>
    </w:pPr>
    <w:rPr>
      <w:rFonts w:ascii="Calibri" w:eastAsia="宋体" w:hAnsi="Calibri" w:cs="Arial"/>
      <w:kern w:val="2"/>
      <w:sz w:val="21"/>
      <w:szCs w:val="22"/>
    </w:rPr>
  </w:style>
  <w:style w:type="paragraph" w:customStyle="1" w:styleId="510">
    <w:name w:val="样式 5 10 磅"/>
    <w:next w:val="7"/>
    <w:pPr>
      <w:widowControl w:val="0"/>
      <w:jc w:val="both"/>
    </w:pPr>
    <w:rPr>
      <w:rFonts w:ascii="Calibri" w:eastAsia="宋体" w:hAnsi="Calibri" w:cs="Arial"/>
      <w:kern w:val="2"/>
      <w:sz w:val="21"/>
      <w:szCs w:val="22"/>
    </w:rPr>
  </w:style>
  <w:style w:type="paragraph" w:customStyle="1" w:styleId="2210">
    <w:name w:val="样式 22 10 磅"/>
    <w:next w:val="8"/>
    <w:pPr>
      <w:widowControl w:val="0"/>
      <w:jc w:val="both"/>
    </w:pPr>
    <w:rPr>
      <w:rFonts w:ascii="Calibri" w:eastAsia="宋体" w:hAnsi="Calibri" w:cs="Arial"/>
      <w:kern w:val="2"/>
      <w:sz w:val="21"/>
      <w:szCs w:val="22"/>
    </w:rPr>
  </w:style>
  <w:style w:type="paragraph" w:customStyle="1" w:styleId="2310">
    <w:name w:val="样式 23 10 磅"/>
    <w:next w:val="9"/>
    <w:pPr>
      <w:widowControl w:val="0"/>
      <w:jc w:val="both"/>
    </w:pPr>
    <w:rPr>
      <w:rFonts w:ascii="Calibri" w:eastAsia="宋体" w:hAnsi="Calibri" w:cs="Arial"/>
      <w:kern w:val="2"/>
      <w:sz w:val="21"/>
      <w:szCs w:val="22"/>
    </w:rPr>
  </w:style>
  <w:style w:type="paragraph" w:customStyle="1" w:styleId="710">
    <w:name w:val="样式 7 10 磅"/>
    <w:next w:val="90"/>
    <w:pPr>
      <w:widowControl w:val="0"/>
      <w:jc w:val="both"/>
    </w:pPr>
    <w:rPr>
      <w:rFonts w:ascii="Calibri" w:eastAsia="宋体" w:hAnsi="Calibri" w:cs="Arial"/>
      <w:kern w:val="2"/>
      <w:sz w:val="21"/>
      <w:szCs w:val="22"/>
    </w:rPr>
  </w:style>
  <w:style w:type="paragraph" w:customStyle="1" w:styleId="610">
    <w:name w:val="样式 6 10 磅"/>
    <w:next w:val="80"/>
    <w:pPr>
      <w:widowControl w:val="0"/>
      <w:jc w:val="both"/>
    </w:pPr>
    <w:rPr>
      <w:rFonts w:ascii="Calibri" w:eastAsia="宋体" w:hAnsi="Calibri" w:cs="Arial"/>
      <w:kern w:val="2"/>
      <w:sz w:val="21"/>
      <w:szCs w:val="22"/>
    </w:rPr>
  </w:style>
  <w:style w:type="paragraph" w:customStyle="1" w:styleId="81">
    <w:name w:val="样式 8 小五"/>
    <w:next w:val="4"/>
    <w:pPr>
      <w:widowControl w:val="0"/>
      <w:tabs>
        <w:tab w:val="center" w:pos="4153"/>
        <w:tab w:val="right" w:pos="8306"/>
      </w:tabs>
      <w:snapToGrid w:val="0"/>
    </w:pPr>
    <w:rPr>
      <w:rFonts w:ascii="Calibri" w:eastAsia="宋体" w:hAnsi="Calibri" w:cs="Arial"/>
      <w:kern w:val="2"/>
      <w:sz w:val="18"/>
      <w:szCs w:val="18"/>
    </w:rPr>
  </w:style>
  <w:style w:type="paragraph" w:customStyle="1" w:styleId="2010">
    <w:name w:val="样式 20 10 磅"/>
    <w:next w:val="1110"/>
    <w:pPr>
      <w:widowControl w:val="0"/>
      <w:jc w:val="both"/>
    </w:pPr>
    <w:rPr>
      <w:rFonts w:ascii="Calibri" w:eastAsia="宋体" w:hAnsi="Calibri" w:cs="Arial"/>
      <w:kern w:val="2"/>
      <w:sz w:val="21"/>
      <w:szCs w:val="22"/>
    </w:rPr>
  </w:style>
  <w:style w:type="paragraph" w:styleId="6">
    <w:name w:val="toc 6"/>
    <w:autoRedefine/>
    <w:pPr>
      <w:ind w:left="1050"/>
    </w:pPr>
    <w:rPr>
      <w:rFonts w:eastAsia="宋体"/>
      <w:sz w:val="18"/>
    </w:rPr>
  </w:style>
  <w:style w:type="paragraph" w:styleId="15">
    <w:name w:val="toc 1"/>
    <w:autoRedefine/>
    <w:pPr>
      <w:spacing w:before="120" w:after="120"/>
    </w:pPr>
    <w:rPr>
      <w:rFonts w:eastAsia="宋体"/>
      <w:b/>
      <w:caps/>
    </w:rPr>
  </w:style>
  <w:style w:type="paragraph" w:styleId="7">
    <w:name w:val="index 7"/>
    <w:basedOn w:val="a"/>
    <w:next w:val="a"/>
    <w:autoRedefine/>
    <w:pPr>
      <w:ind w:leftChars="1200" w:left="1200"/>
    </w:pPr>
  </w:style>
  <w:style w:type="paragraph" w:styleId="8">
    <w:name w:val="toc 8"/>
    <w:autoRedefine/>
    <w:pPr>
      <w:ind w:left="1470"/>
    </w:pPr>
    <w:rPr>
      <w:rFonts w:eastAsia="宋体"/>
      <w:sz w:val="18"/>
    </w:rPr>
  </w:style>
  <w:style w:type="paragraph" w:styleId="9">
    <w:name w:val="toc 9"/>
    <w:autoRedefine/>
    <w:pPr>
      <w:ind w:left="1680"/>
    </w:pPr>
    <w:rPr>
      <w:rFonts w:eastAsia="宋体"/>
      <w:sz w:val="18"/>
    </w:rPr>
  </w:style>
  <w:style w:type="paragraph" w:styleId="90">
    <w:name w:val="index 9"/>
    <w:basedOn w:val="a"/>
    <w:next w:val="a"/>
    <w:autoRedefine/>
    <w:pPr>
      <w:ind w:leftChars="1600" w:left="1600"/>
    </w:pPr>
  </w:style>
  <w:style w:type="paragraph" w:styleId="80">
    <w:name w:val="index 8"/>
    <w:basedOn w:val="a"/>
    <w:next w:val="a"/>
    <w:autoRedefine/>
    <w:pPr>
      <w:ind w:leftChars="1400" w:left="1400"/>
    </w:pPr>
  </w:style>
  <w:style w:type="paragraph" w:styleId="4">
    <w:name w:val="toc 4"/>
    <w:autoRedefine/>
    <w:pPr>
      <w:ind w:left="630"/>
    </w:pPr>
    <w:rPr>
      <w:rFonts w:eastAsia="宋体"/>
      <w:sz w:val="18"/>
    </w:rPr>
  </w:style>
  <w:style w:type="paragraph" w:customStyle="1" w:styleId="67">
    <w:name w:val="正文67"/>
    <w:pPr>
      <w:widowControl w:val="0"/>
      <w:jc w:val="both"/>
    </w:pPr>
    <w:rPr>
      <w:rFonts w:ascii="Calibri" w:eastAsia="宋体" w:hAnsi="Calibri" w:cs="Arial"/>
      <w:kern w:val="2"/>
      <w:sz w:val="21"/>
      <w:szCs w:val="22"/>
    </w:rPr>
  </w:style>
  <w:style w:type="paragraph" w:customStyle="1" w:styleId="68">
    <w:name w:val="正文68"/>
    <w:pPr>
      <w:widowControl w:val="0"/>
      <w:jc w:val="both"/>
    </w:pPr>
    <w:rPr>
      <w:rFonts w:ascii="Calibri" w:eastAsia="宋体" w:hAnsi="Calibri" w:cs="Arial"/>
      <w:kern w:val="2"/>
      <w:sz w:val="21"/>
      <w:szCs w:val="22"/>
    </w:rPr>
  </w:style>
  <w:style w:type="paragraph" w:customStyle="1" w:styleId="40">
    <w:name w:val="样式 4 三号"/>
    <w:pPr>
      <w:widowControl w:val="0"/>
      <w:jc w:val="both"/>
    </w:pPr>
    <w:rPr>
      <w:rFonts w:eastAsia="仿宋_GB2312"/>
      <w:kern w:val="2"/>
      <w:sz w:val="32"/>
      <w:szCs w:val="24"/>
    </w:rPr>
  </w:style>
  <w:style w:type="paragraph" w:customStyle="1" w:styleId="22">
    <w:name w:val="样式 22 三号"/>
    <w:next w:val="a"/>
    <w:pPr>
      <w:widowControl w:val="0"/>
      <w:jc w:val="both"/>
    </w:pPr>
    <w:rPr>
      <w:rFonts w:eastAsia="仿宋_GB2312"/>
      <w:kern w:val="2"/>
      <w:sz w:val="32"/>
      <w:szCs w:val="24"/>
    </w:rPr>
  </w:style>
  <w:style w:type="paragraph" w:customStyle="1" w:styleId="16">
    <w:name w:val="列表段落1"/>
    <w:basedOn w:val="a"/>
    <w:pPr>
      <w:ind w:firstLineChars="200" w:firstLine="200"/>
    </w:pPr>
    <w:rPr>
      <w:rFonts w:ascii="Times New Roman" w:eastAsia="仿宋_GB2312" w:hAnsi="Times New Roman" w:cs="Times New Roman"/>
      <w:sz w:val="32"/>
      <w:szCs w:val="20"/>
    </w:rPr>
  </w:style>
  <w:style w:type="paragraph" w:customStyle="1" w:styleId="100">
    <w:name w:val="样式 10 磅"/>
    <w:pPr>
      <w:widowControl w:val="0"/>
      <w:jc w:val="both"/>
    </w:pPr>
    <w:rPr>
      <w:rFonts w:ascii="Calibri" w:eastAsia="宋体" w:hAnsi="Calibri" w:cs="宋体"/>
      <w:kern w:val="2"/>
      <w:sz w:val="21"/>
      <w:szCs w:val="22"/>
    </w:rPr>
  </w:style>
  <w:style w:type="paragraph" w:customStyle="1" w:styleId="410">
    <w:name w:val="样式 4 10 磅"/>
    <w:pPr>
      <w:widowControl w:val="0"/>
      <w:jc w:val="both"/>
    </w:pPr>
    <w:rPr>
      <w:rFonts w:ascii="Calibri" w:eastAsia="宋体" w:hAnsi="Calibri" w:cs="宋体"/>
      <w:kern w:val="2"/>
      <w:sz w:val="21"/>
      <w:szCs w:val="22"/>
    </w:rPr>
  </w:style>
  <w:style w:type="paragraph" w:customStyle="1" w:styleId="910">
    <w:name w:val="样式 9 10 磅"/>
    <w:pPr>
      <w:widowControl w:val="0"/>
      <w:jc w:val="both"/>
    </w:pPr>
    <w:rPr>
      <w:rFonts w:ascii="Calibri" w:eastAsia="宋体" w:hAnsi="Calibri" w:cs="宋体"/>
      <w:kern w:val="2"/>
      <w:sz w:val="21"/>
      <w:szCs w:val="22"/>
    </w:rPr>
  </w:style>
  <w:style w:type="paragraph" w:customStyle="1" w:styleId="1610">
    <w:name w:val="样式 16 10 磅"/>
    <w:pPr>
      <w:widowControl w:val="0"/>
      <w:jc w:val="both"/>
    </w:pPr>
    <w:rPr>
      <w:rFonts w:ascii="Calibri" w:eastAsia="宋体" w:hAnsi="Calibri" w:cs="宋体"/>
      <w:kern w:val="2"/>
      <w:sz w:val="21"/>
      <w:szCs w:val="22"/>
    </w:rPr>
  </w:style>
  <w:style w:type="paragraph" w:customStyle="1" w:styleId="2710">
    <w:name w:val="样式 27 10 磅"/>
    <w:pPr>
      <w:widowControl w:val="0"/>
      <w:jc w:val="both"/>
    </w:pPr>
    <w:rPr>
      <w:rFonts w:ascii="Calibri" w:eastAsia="宋体" w:hAnsi="Calibri" w:cs="宋体"/>
      <w:kern w:val="2"/>
      <w:sz w:val="21"/>
      <w:szCs w:val="22"/>
    </w:rPr>
  </w:style>
  <w:style w:type="paragraph" w:styleId="31">
    <w:name w:val="toc 3"/>
    <w:autoRedefine/>
    <w:pPr>
      <w:ind w:left="420"/>
    </w:pPr>
    <w:rPr>
      <w:rFonts w:eastAsia="宋体"/>
      <w:i/>
    </w:rPr>
  </w:style>
  <w:style w:type="paragraph" w:styleId="50">
    <w:name w:val="toc 5"/>
    <w:autoRedefine/>
    <w:pPr>
      <w:ind w:left="840"/>
    </w:pPr>
    <w:rPr>
      <w:rFonts w:eastAsia="宋体"/>
      <w:sz w:val="18"/>
    </w:rPr>
  </w:style>
  <w:style w:type="paragraph" w:styleId="70">
    <w:name w:val="toc 7"/>
    <w:autoRedefine/>
    <w:pPr>
      <w:ind w:left="1260"/>
    </w:pPr>
    <w:rPr>
      <w:rFonts w:eastAsia="宋体"/>
      <w:sz w:val="18"/>
    </w:rPr>
  </w:style>
  <w:style w:type="paragraph" w:customStyle="1" w:styleId="ad">
    <w:name w:val="样式 二号"/>
    <w:pPr>
      <w:spacing w:beforeLines="100" w:afterLines="100" w:line="560" w:lineRule="exact"/>
      <w:jc w:val="center"/>
      <w:outlineLvl w:val="0"/>
    </w:pPr>
    <w:rPr>
      <w:rFonts w:ascii="宋体" w:eastAsia="方正小标宋_GBK" w:hAnsi="宋体" w:cs="宋体"/>
      <w:bCs/>
      <w:kern w:val="36"/>
      <w:sz w:val="44"/>
      <w:szCs w:val="48"/>
    </w:rPr>
  </w:style>
  <w:style w:type="paragraph" w:customStyle="1" w:styleId="3410">
    <w:name w:val="样式 34 10 磅"/>
    <w:pPr>
      <w:widowControl w:val="0"/>
      <w:jc w:val="both"/>
    </w:pPr>
    <w:rPr>
      <w:rFonts w:ascii="Calibri" w:eastAsia="宋体" w:hAnsi="Calibri" w:cs="宋体"/>
      <w:kern w:val="2"/>
      <w:sz w:val="21"/>
      <w:szCs w:val="22"/>
    </w:rPr>
  </w:style>
  <w:style w:type="paragraph" w:customStyle="1" w:styleId="3510">
    <w:name w:val="样式 35 10 磅"/>
    <w:pPr>
      <w:widowControl w:val="0"/>
      <w:jc w:val="both"/>
    </w:pPr>
    <w:rPr>
      <w:rFonts w:ascii="Calibri" w:eastAsia="宋体" w:hAnsi="Calibri" w:cs="宋体"/>
      <w:kern w:val="2"/>
      <w:sz w:val="21"/>
      <w:szCs w:val="22"/>
    </w:rPr>
  </w:style>
  <w:style w:type="character" w:styleId="ae">
    <w:name w:val="page number"/>
    <w:basedOn w:val="a0"/>
  </w:style>
  <w:style w:type="paragraph" w:customStyle="1" w:styleId="3610">
    <w:name w:val="样式 36 10 磅"/>
    <w:pPr>
      <w:widowControl w:val="0"/>
      <w:jc w:val="both"/>
    </w:pPr>
    <w:rPr>
      <w:rFonts w:ascii="Calibri" w:eastAsia="宋体" w:hAnsi="Calibri" w:cs="宋体"/>
      <w:kern w:val="2"/>
      <w:sz w:val="21"/>
      <w:szCs w:val="22"/>
    </w:rPr>
  </w:style>
  <w:style w:type="paragraph" w:customStyle="1" w:styleId="af">
    <w:name w:val="样式 三号"/>
    <w:pPr>
      <w:widowControl w:val="0"/>
      <w:jc w:val="both"/>
    </w:pPr>
    <w:rPr>
      <w:rFonts w:eastAsia="仿宋_GB2312"/>
      <w:kern w:val="2"/>
      <w:sz w:val="32"/>
      <w:szCs w:val="24"/>
    </w:rPr>
  </w:style>
  <w:style w:type="paragraph" w:customStyle="1" w:styleId="3810">
    <w:name w:val="样式 38 10 磅"/>
    <w:pPr>
      <w:widowControl w:val="0"/>
      <w:jc w:val="both"/>
    </w:pPr>
    <w:rPr>
      <w:rFonts w:eastAsia="宋体"/>
      <w:kern w:val="2"/>
      <w:sz w:val="21"/>
      <w:szCs w:val="21"/>
    </w:rPr>
  </w:style>
  <w:style w:type="paragraph" w:customStyle="1" w:styleId="3910">
    <w:name w:val="样式 39 10 磅"/>
    <w:pPr>
      <w:widowControl w:val="0"/>
      <w:jc w:val="both"/>
    </w:pPr>
    <w:rPr>
      <w:rFonts w:ascii="Calibri" w:eastAsia="宋体" w:hAnsi="Calibri" w:cs="宋体"/>
      <w:kern w:val="2"/>
      <w:sz w:val="21"/>
      <w:szCs w:val="22"/>
    </w:rPr>
  </w:style>
  <w:style w:type="paragraph" w:customStyle="1" w:styleId="4110">
    <w:name w:val="样式 41 10 磅"/>
    <w:pPr>
      <w:widowControl w:val="0"/>
      <w:jc w:val="both"/>
    </w:pPr>
    <w:rPr>
      <w:rFonts w:ascii="Calibri" w:eastAsia="宋体" w:hAnsi="Calibri" w:cs="宋体"/>
      <w:kern w:val="2"/>
      <w:sz w:val="21"/>
      <w:szCs w:val="22"/>
    </w:rPr>
  </w:style>
  <w:style w:type="paragraph" w:customStyle="1" w:styleId="4410">
    <w:name w:val="样式 44 10 磅"/>
    <w:pPr>
      <w:widowControl w:val="0"/>
      <w:jc w:val="both"/>
    </w:pPr>
    <w:rPr>
      <w:rFonts w:ascii="Calibri" w:eastAsia="宋体" w:hAnsi="Calibri" w:cs="宋体"/>
      <w:kern w:val="2"/>
      <w:sz w:val="21"/>
      <w:szCs w:val="22"/>
    </w:rPr>
  </w:style>
  <w:style w:type="paragraph" w:styleId="af0">
    <w:name w:val="Balloon Text"/>
    <w:basedOn w:val="a"/>
    <w:rPr>
      <w:sz w:val="18"/>
      <w:szCs w:val="18"/>
    </w:rPr>
  </w:style>
  <w:style w:type="paragraph" w:customStyle="1" w:styleId="4510">
    <w:name w:val="样式 45 10 磅"/>
    <w:pPr>
      <w:widowControl w:val="0"/>
      <w:jc w:val="both"/>
    </w:pPr>
    <w:rPr>
      <w:rFonts w:ascii="Calibri" w:eastAsia="宋体" w:hAnsi="Calibri"/>
      <w:kern w:val="2"/>
      <w:sz w:val="21"/>
      <w:szCs w:val="21"/>
    </w:rPr>
  </w:style>
  <w:style w:type="paragraph" w:customStyle="1" w:styleId="4610">
    <w:name w:val="样式 46 10 磅"/>
    <w:pPr>
      <w:widowControl w:val="0"/>
      <w:jc w:val="both"/>
    </w:pPr>
    <w:rPr>
      <w:rFonts w:ascii="Calibri" w:eastAsia="宋体" w:hAnsi="Calibri" w:cs="宋体"/>
      <w:kern w:val="2"/>
      <w:sz w:val="21"/>
      <w:szCs w:val="22"/>
    </w:rPr>
  </w:style>
  <w:style w:type="paragraph" w:customStyle="1" w:styleId="4710">
    <w:name w:val="样式 47 10 磅"/>
    <w:pPr>
      <w:widowControl w:val="0"/>
      <w:jc w:val="both"/>
    </w:pPr>
    <w:rPr>
      <w:rFonts w:ascii="Calibri" w:eastAsia="宋体" w:hAnsi="Calibri" w:cs="Calibri"/>
      <w:kern w:val="2"/>
      <w:sz w:val="21"/>
      <w:szCs w:val="21"/>
    </w:rPr>
  </w:style>
  <w:style w:type="paragraph" w:customStyle="1" w:styleId="4810">
    <w:name w:val="样式 48 10 磅"/>
    <w:pPr>
      <w:widowControl w:val="0"/>
      <w:jc w:val="both"/>
    </w:pPr>
    <w:rPr>
      <w:rFonts w:ascii="Calibri" w:eastAsia="宋体" w:hAnsi="Calibri" w:cs="Calibri"/>
      <w:kern w:val="2"/>
      <w:sz w:val="21"/>
      <w:szCs w:val="21"/>
    </w:rPr>
  </w:style>
  <w:style w:type="paragraph" w:customStyle="1" w:styleId="4910">
    <w:name w:val="样式 49 10 磅"/>
    <w:pPr>
      <w:widowControl w:val="0"/>
      <w:jc w:val="both"/>
    </w:pPr>
    <w:rPr>
      <w:rFonts w:ascii="Calibri" w:eastAsia="宋体" w:hAnsi="Calibri" w:cs="宋体"/>
      <w:kern w:val="2"/>
      <w:sz w:val="21"/>
      <w:szCs w:val="22"/>
    </w:rPr>
  </w:style>
  <w:style w:type="paragraph" w:customStyle="1" w:styleId="5010">
    <w:name w:val="样式 50 10 磅"/>
    <w:pPr>
      <w:widowControl w:val="0"/>
      <w:jc w:val="both"/>
    </w:pPr>
    <w:rPr>
      <w:rFonts w:ascii="Calibri" w:eastAsia="宋体" w:hAnsi="Calibri" w:cs="宋体"/>
      <w:kern w:val="2"/>
      <w:sz w:val="21"/>
      <w:szCs w:val="22"/>
    </w:rPr>
  </w:style>
  <w:style w:type="paragraph" w:customStyle="1" w:styleId="5210">
    <w:name w:val="样式 52 10 磅"/>
    <w:pPr>
      <w:widowControl w:val="0"/>
      <w:jc w:val="both"/>
    </w:pPr>
    <w:rPr>
      <w:rFonts w:ascii="Calibri" w:eastAsia="宋体" w:hAnsi="Calibri" w:cs="宋体"/>
      <w:kern w:val="2"/>
      <w:sz w:val="21"/>
      <w:szCs w:val="22"/>
    </w:rPr>
  </w:style>
  <w:style w:type="paragraph" w:customStyle="1" w:styleId="5310">
    <w:name w:val="样式 53 10 磅"/>
    <w:pPr>
      <w:widowControl w:val="0"/>
      <w:jc w:val="both"/>
    </w:pPr>
    <w:rPr>
      <w:rFonts w:ascii="Calibri" w:eastAsia="宋体" w:hAnsi="Calibri" w:cs="宋体"/>
      <w:kern w:val="2"/>
      <w:sz w:val="21"/>
      <w:szCs w:val="22"/>
    </w:rPr>
  </w:style>
  <w:style w:type="paragraph" w:customStyle="1" w:styleId="5410">
    <w:name w:val="样式 54 10 磅"/>
    <w:pPr>
      <w:widowControl w:val="0"/>
      <w:jc w:val="both"/>
    </w:pPr>
    <w:rPr>
      <w:rFonts w:ascii="Calibri" w:eastAsia="宋体" w:hAnsi="Calibri" w:cs="宋体"/>
      <w:kern w:val="2"/>
      <w:sz w:val="21"/>
      <w:szCs w:val="22"/>
    </w:rPr>
  </w:style>
  <w:style w:type="paragraph" w:customStyle="1" w:styleId="5510">
    <w:name w:val="样式 55 10 磅"/>
    <w:pPr>
      <w:widowControl w:val="0"/>
      <w:jc w:val="both"/>
    </w:pPr>
    <w:rPr>
      <w:rFonts w:ascii="Calibri" w:eastAsia="宋体" w:hAnsi="Calibri" w:cs="宋体"/>
      <w:kern w:val="2"/>
      <w:sz w:val="21"/>
      <w:szCs w:val="22"/>
    </w:rPr>
  </w:style>
  <w:style w:type="paragraph" w:customStyle="1" w:styleId="5610">
    <w:name w:val="样式 56 10 磅"/>
    <w:pPr>
      <w:widowControl w:val="0"/>
      <w:jc w:val="both"/>
    </w:pPr>
    <w:rPr>
      <w:rFonts w:ascii="Calibri" w:eastAsia="宋体" w:hAnsi="Calibri" w:cs="宋体"/>
      <w:kern w:val="2"/>
      <w:sz w:val="21"/>
      <w:szCs w:val="22"/>
    </w:rPr>
  </w:style>
  <w:style w:type="paragraph" w:customStyle="1" w:styleId="5710">
    <w:name w:val="样式 57 10 磅"/>
    <w:pPr>
      <w:widowControl w:val="0"/>
      <w:jc w:val="both"/>
    </w:pPr>
    <w:rPr>
      <w:rFonts w:ascii="Calibri" w:eastAsia="宋体" w:hAnsi="Calibri" w:cs="宋体"/>
      <w:kern w:val="2"/>
      <w:sz w:val="21"/>
      <w:szCs w:val="22"/>
    </w:rPr>
  </w:style>
  <w:style w:type="paragraph" w:customStyle="1" w:styleId="5810">
    <w:name w:val="样式 58 10 磅"/>
    <w:pPr>
      <w:widowControl w:val="0"/>
      <w:jc w:val="both"/>
    </w:pPr>
    <w:rPr>
      <w:rFonts w:ascii="Calibri" w:eastAsia="宋体" w:hAnsi="Calibri" w:cs="宋体"/>
      <w:kern w:val="2"/>
      <w:sz w:val="21"/>
      <w:szCs w:val="22"/>
    </w:rPr>
  </w:style>
  <w:style w:type="paragraph" w:customStyle="1" w:styleId="5910">
    <w:name w:val="样式 59 10 磅"/>
    <w:pPr>
      <w:widowControl w:val="0"/>
      <w:jc w:val="both"/>
    </w:pPr>
    <w:rPr>
      <w:rFonts w:ascii="Calibri" w:eastAsia="宋体" w:hAnsi="Calibri" w:cs="宋体"/>
      <w:kern w:val="2"/>
      <w:sz w:val="21"/>
      <w:szCs w:val="22"/>
    </w:rPr>
  </w:style>
  <w:style w:type="paragraph" w:customStyle="1" w:styleId="6010">
    <w:name w:val="样式 60 10 磅"/>
    <w:pPr>
      <w:widowControl w:val="0"/>
      <w:jc w:val="both"/>
    </w:pPr>
    <w:rPr>
      <w:rFonts w:ascii="Calibri" w:eastAsia="宋体" w:hAnsi="Calibri" w:cs="宋体"/>
      <w:kern w:val="2"/>
      <w:sz w:val="21"/>
      <w:szCs w:val="22"/>
    </w:rPr>
  </w:style>
  <w:style w:type="paragraph" w:customStyle="1" w:styleId="6110">
    <w:name w:val="样式 61 10 磅"/>
    <w:pPr>
      <w:widowControl w:val="0"/>
      <w:jc w:val="both"/>
    </w:pPr>
    <w:rPr>
      <w:rFonts w:ascii="Calibri" w:eastAsia="宋体" w:hAnsi="Calibri" w:cs="宋体"/>
      <w:kern w:val="2"/>
      <w:sz w:val="21"/>
      <w:szCs w:val="22"/>
    </w:rPr>
  </w:style>
  <w:style w:type="paragraph" w:customStyle="1" w:styleId="6210">
    <w:name w:val="样式 62 10 磅"/>
    <w:pPr>
      <w:widowControl w:val="0"/>
      <w:jc w:val="both"/>
    </w:pPr>
    <w:rPr>
      <w:rFonts w:ascii="Calibri" w:eastAsia="宋体" w:hAnsi="Calibri" w:cs="宋体"/>
      <w:kern w:val="2"/>
      <w:sz w:val="21"/>
      <w:szCs w:val="22"/>
    </w:rPr>
  </w:style>
  <w:style w:type="paragraph" w:customStyle="1" w:styleId="6310">
    <w:name w:val="样式 63 10 磅"/>
    <w:pPr>
      <w:widowControl w:val="0"/>
      <w:jc w:val="both"/>
    </w:pPr>
    <w:rPr>
      <w:rFonts w:ascii="Calibri" w:eastAsia="宋体" w:hAnsi="Calibri" w:cs="宋体"/>
      <w:kern w:val="2"/>
      <w:sz w:val="21"/>
      <w:szCs w:val="22"/>
    </w:rPr>
  </w:style>
  <w:style w:type="paragraph" w:customStyle="1" w:styleId="6410">
    <w:name w:val="样式 64 10 磅"/>
    <w:pPr>
      <w:widowControl w:val="0"/>
      <w:jc w:val="both"/>
    </w:pPr>
    <w:rPr>
      <w:rFonts w:ascii="Calibri" w:eastAsia="宋体" w:hAnsi="Calibri" w:cs="宋体"/>
      <w:kern w:val="2"/>
      <w:sz w:val="21"/>
      <w:szCs w:val="22"/>
    </w:rPr>
  </w:style>
  <w:style w:type="paragraph" w:customStyle="1" w:styleId="6510">
    <w:name w:val="样式 65 10 磅"/>
    <w:pPr>
      <w:widowControl w:val="0"/>
      <w:jc w:val="both"/>
    </w:pPr>
    <w:rPr>
      <w:rFonts w:ascii="Calibri" w:eastAsia="宋体" w:hAnsi="Calibri" w:cs="宋体"/>
      <w:kern w:val="2"/>
      <w:sz w:val="21"/>
      <w:szCs w:val="22"/>
    </w:rPr>
  </w:style>
  <w:style w:type="paragraph" w:customStyle="1" w:styleId="6610">
    <w:name w:val="样式 66 10 磅"/>
    <w:pPr>
      <w:widowControl w:val="0"/>
      <w:jc w:val="both"/>
    </w:pPr>
    <w:rPr>
      <w:rFonts w:ascii="Calibri" w:eastAsia="宋体" w:hAnsi="Calibri" w:cs="宋体"/>
      <w:kern w:val="2"/>
      <w:sz w:val="21"/>
      <w:szCs w:val="22"/>
    </w:rPr>
  </w:style>
  <w:style w:type="paragraph" w:customStyle="1" w:styleId="6710">
    <w:name w:val="样式 67 10 磅"/>
    <w:pPr>
      <w:widowControl w:val="0"/>
      <w:jc w:val="both"/>
    </w:pPr>
    <w:rPr>
      <w:rFonts w:ascii="Calibri" w:eastAsia="宋体" w:hAnsi="Calibri" w:cs="宋体"/>
      <w:kern w:val="2"/>
      <w:sz w:val="21"/>
      <w:szCs w:val="22"/>
    </w:rPr>
  </w:style>
  <w:style w:type="paragraph" w:customStyle="1" w:styleId="6810">
    <w:name w:val="样式 68 10 磅"/>
    <w:pPr>
      <w:widowControl w:val="0"/>
      <w:jc w:val="both"/>
    </w:pPr>
    <w:rPr>
      <w:rFonts w:ascii="Calibri" w:eastAsia="宋体" w:hAnsi="Calibri" w:cs="宋体"/>
      <w:kern w:val="2"/>
      <w:sz w:val="21"/>
      <w:szCs w:val="22"/>
    </w:rPr>
  </w:style>
  <w:style w:type="paragraph" w:customStyle="1" w:styleId="6910">
    <w:name w:val="样式 69 10 磅"/>
    <w:pPr>
      <w:widowControl w:val="0"/>
      <w:jc w:val="both"/>
    </w:pPr>
    <w:rPr>
      <w:rFonts w:ascii="Calibri" w:eastAsia="宋体" w:hAnsi="Calibri" w:cs="宋体"/>
      <w:kern w:val="2"/>
      <w:sz w:val="21"/>
      <w:szCs w:val="22"/>
    </w:rPr>
  </w:style>
  <w:style w:type="paragraph" w:customStyle="1" w:styleId="7010">
    <w:name w:val="样式 70 10 磅"/>
    <w:pPr>
      <w:widowControl w:val="0"/>
      <w:jc w:val="both"/>
    </w:pPr>
    <w:rPr>
      <w:rFonts w:ascii="Calibri" w:eastAsia="宋体" w:hAnsi="Calibri" w:cs="宋体"/>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32</Pages>
  <Words>2359</Words>
  <Characters>13451</Characters>
  <Application>Microsoft Office Word</Application>
  <DocSecurity>0</DocSecurity>
  <Lines>112</Lines>
  <Paragraphs>31</Paragraphs>
  <ScaleCrop>false</ScaleCrop>
  <Company>xxx</Company>
  <LinksUpToDate>false</LinksUpToDate>
  <CharactersWithSpaces>15779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pengxj</cp:lastModifiedBy>
  <cp:revision>3</cp:revision>
  <dcterms:created xsi:type="dcterms:W3CDTF">2023-05-23T04:42:00Z</dcterms:created>
  <dcterms:modified xsi:type="dcterms:W3CDTF">2023-05-29T07:16:00Z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D020D0010E96437D8AD46AB472E7CC00</vt:lpwstr>
  </property>
</Properties>
</file>